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BE" w:rsidRPr="00CA7F27" w:rsidRDefault="00837D4C" w:rsidP="009069BE">
      <w:pPr>
        <w:spacing w:after="200"/>
        <w:jc w:val="center"/>
        <w:rPr>
          <w:i/>
          <w:color w:val="000000"/>
          <w:sz w:val="20"/>
          <w:szCs w:val="20"/>
          <w:shd w:val="clear" w:color="auto" w:fill="FFFFFF"/>
        </w:rPr>
      </w:pPr>
      <w:r>
        <w:rPr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26135" cy="6610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9BE" w:rsidRPr="00CA7F27" w:rsidRDefault="009069BE" w:rsidP="009069BE">
      <w:pPr>
        <w:spacing w:line="360" w:lineRule="auto"/>
        <w:jc w:val="center"/>
        <w:rPr>
          <w:caps/>
          <w:color w:val="000000"/>
          <w:sz w:val="32"/>
          <w:szCs w:val="32"/>
          <w:shd w:val="clear" w:color="auto" w:fill="FFFFFF"/>
        </w:rPr>
      </w:pPr>
      <w:r w:rsidRPr="00CA7F27">
        <w:rPr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4F4101" w:rsidRDefault="009069BE" w:rsidP="009069BE">
      <w:pPr>
        <w:tabs>
          <w:tab w:val="left" w:pos="0"/>
          <w:tab w:val="left" w:pos="9639"/>
        </w:tabs>
        <w:spacing w:line="276" w:lineRule="auto"/>
        <w:jc w:val="center"/>
        <w:rPr>
          <w:b/>
          <w:spacing w:val="80"/>
          <w:sz w:val="44"/>
          <w:lang w:val="en-US"/>
        </w:rPr>
      </w:pPr>
      <w:r w:rsidRPr="00CA7F27">
        <w:rPr>
          <w:b/>
          <w:spacing w:val="80"/>
          <w:sz w:val="44"/>
        </w:rPr>
        <w:t>ЗАКОН</w:t>
      </w:r>
    </w:p>
    <w:p w:rsidR="009069BE" w:rsidRPr="009069BE" w:rsidRDefault="009069BE" w:rsidP="009069BE">
      <w:pPr>
        <w:tabs>
          <w:tab w:val="left" w:pos="0"/>
          <w:tab w:val="left" w:pos="9639"/>
        </w:tabs>
        <w:spacing w:line="276" w:lineRule="auto"/>
        <w:jc w:val="center"/>
        <w:rPr>
          <w:b/>
          <w:spacing w:val="80"/>
          <w:sz w:val="28"/>
          <w:szCs w:val="28"/>
          <w:lang w:val="en-US"/>
        </w:rPr>
      </w:pPr>
    </w:p>
    <w:p w:rsidR="009069BE" w:rsidRPr="009069BE" w:rsidRDefault="009069BE" w:rsidP="009069BE">
      <w:pPr>
        <w:tabs>
          <w:tab w:val="left" w:pos="0"/>
          <w:tab w:val="left" w:pos="9639"/>
        </w:tabs>
        <w:spacing w:line="276" w:lineRule="auto"/>
        <w:jc w:val="center"/>
        <w:rPr>
          <w:b/>
          <w:color w:val="000000"/>
          <w:spacing w:val="60"/>
          <w:sz w:val="28"/>
          <w:szCs w:val="28"/>
          <w:lang w:val="en-US"/>
        </w:rPr>
      </w:pPr>
    </w:p>
    <w:p w:rsidR="004F4101" w:rsidRPr="00DC1467" w:rsidRDefault="002F7ECF" w:rsidP="009069BE">
      <w:pPr>
        <w:pStyle w:val="HTML"/>
        <w:tabs>
          <w:tab w:val="center" w:pos="5032"/>
          <w:tab w:val="left" w:pos="8339"/>
          <w:tab w:val="left" w:pos="9639"/>
        </w:tabs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C1467">
        <w:rPr>
          <w:rFonts w:ascii="Times New Roman" w:hAnsi="Times New Roman"/>
          <w:b/>
          <w:bCs/>
          <w:sz w:val="28"/>
          <w:szCs w:val="28"/>
          <w:lang w:val="ru-RU"/>
        </w:rPr>
        <w:t>О ВНЕСЕНИИ ИЗМЕНЕНИЙ В ЗАКОН</w:t>
      </w:r>
      <w:r w:rsidRPr="00DC1467">
        <w:rPr>
          <w:rFonts w:ascii="Times New Roman" w:hAnsi="Times New Roman"/>
          <w:b/>
          <w:bCs/>
          <w:sz w:val="28"/>
          <w:szCs w:val="28"/>
          <w:lang w:val="ru-RU"/>
        </w:rPr>
        <w:br/>
      </w:r>
      <w:r w:rsidR="004F4101" w:rsidRPr="00DC1467">
        <w:rPr>
          <w:rFonts w:ascii="Times New Roman" w:hAnsi="Times New Roman"/>
          <w:b/>
          <w:bCs/>
          <w:sz w:val="28"/>
          <w:szCs w:val="28"/>
          <w:lang w:val="ru-RU"/>
        </w:rPr>
        <w:t>ДОНЕЦКОЙ НАРОДНОЙ РЕСПУБЛИКИ</w:t>
      </w:r>
      <w:r w:rsidRPr="00DC1467">
        <w:rPr>
          <w:rFonts w:ascii="Times New Roman" w:hAnsi="Times New Roman"/>
          <w:b/>
          <w:bCs/>
          <w:sz w:val="28"/>
          <w:szCs w:val="28"/>
          <w:lang w:val="ru-RU"/>
        </w:rPr>
        <w:br/>
      </w:r>
      <w:r w:rsidR="004F4101" w:rsidRPr="00DC1467">
        <w:rPr>
          <w:rFonts w:ascii="Times New Roman" w:hAnsi="Times New Roman"/>
          <w:b/>
          <w:bCs/>
          <w:sz w:val="28"/>
          <w:szCs w:val="28"/>
          <w:lang w:val="ru-RU"/>
        </w:rPr>
        <w:t>«О НАЛОГОВОЙ СИСТЕМЕ»</w:t>
      </w:r>
    </w:p>
    <w:p w:rsidR="004F4101" w:rsidRDefault="004F4101" w:rsidP="009069BE">
      <w:pPr>
        <w:pStyle w:val="HTML"/>
        <w:tabs>
          <w:tab w:val="left" w:pos="9639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9069BE" w:rsidRDefault="009069BE" w:rsidP="009069BE">
      <w:pPr>
        <w:pStyle w:val="HTML"/>
        <w:tabs>
          <w:tab w:val="left" w:pos="9639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9069BE" w:rsidRPr="00CA7F27" w:rsidRDefault="009069BE" w:rsidP="009069BE">
      <w:pPr>
        <w:jc w:val="center"/>
        <w:rPr>
          <w:b/>
          <w:sz w:val="28"/>
          <w:szCs w:val="28"/>
        </w:rPr>
      </w:pPr>
      <w:r w:rsidRPr="00CA7F27">
        <w:rPr>
          <w:b/>
          <w:color w:val="2D2D2D"/>
          <w:spacing w:val="2"/>
          <w:sz w:val="28"/>
          <w:szCs w:val="28"/>
        </w:rPr>
        <w:t>Принят Постановлением Народного Совета 30 апреля 2016 года</w:t>
      </w:r>
    </w:p>
    <w:p w:rsidR="009069BE" w:rsidRDefault="009069BE" w:rsidP="009069BE">
      <w:pPr>
        <w:pStyle w:val="HTML"/>
        <w:tabs>
          <w:tab w:val="left" w:pos="9639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9069BE" w:rsidRPr="009069BE" w:rsidRDefault="009069BE" w:rsidP="009069BE">
      <w:pPr>
        <w:pStyle w:val="HTML"/>
        <w:tabs>
          <w:tab w:val="left" w:pos="9639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4F4101" w:rsidRPr="00DC1467" w:rsidRDefault="004F4101" w:rsidP="002F7ECF">
      <w:pPr>
        <w:tabs>
          <w:tab w:val="left" w:pos="9639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b/>
          <w:bCs/>
          <w:sz w:val="28"/>
          <w:szCs w:val="28"/>
        </w:rPr>
        <w:t>Статья 1</w:t>
      </w:r>
    </w:p>
    <w:p w:rsidR="004F4101" w:rsidRPr="00DC1467" w:rsidRDefault="004F4101" w:rsidP="002F7ECF">
      <w:pPr>
        <w:tabs>
          <w:tab w:val="left" w:pos="9639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 xml:space="preserve">1. Внести в </w:t>
      </w:r>
      <w:hyperlink r:id="rId8" w:history="1">
        <w:r w:rsidRPr="00837D4C">
          <w:rPr>
            <w:rStyle w:val="ac"/>
            <w:sz w:val="28"/>
            <w:szCs w:val="28"/>
          </w:rPr>
          <w:t xml:space="preserve">Закон Донецкой Народной Республики </w:t>
        </w:r>
        <w:r w:rsidR="00BB23EE" w:rsidRPr="00837D4C">
          <w:rPr>
            <w:rStyle w:val="ac"/>
            <w:sz w:val="28"/>
            <w:szCs w:val="28"/>
          </w:rPr>
          <w:t>от 25 декабря 2015 года № </w:t>
        </w:r>
        <w:r w:rsidRPr="00837D4C">
          <w:rPr>
            <w:rStyle w:val="ac"/>
            <w:sz w:val="28"/>
            <w:szCs w:val="28"/>
          </w:rPr>
          <w:t>99-IНС «О налоговой системе»</w:t>
        </w:r>
      </w:hyperlink>
      <w:bookmarkStart w:id="0" w:name="_GoBack"/>
      <w:bookmarkEnd w:id="0"/>
      <w:r w:rsidRPr="00DC1467">
        <w:rPr>
          <w:sz w:val="28"/>
          <w:szCs w:val="28"/>
        </w:rPr>
        <w:t xml:space="preserve"> </w:t>
      </w:r>
      <w:r w:rsidRPr="00DC1467">
        <w:rPr>
          <w:color w:val="000000"/>
          <w:sz w:val="28"/>
          <w:szCs w:val="28"/>
        </w:rPr>
        <w:t xml:space="preserve">(опубликован на официальном сайте Народного Совета Донецкой Народной Республики 19 января 2016 года) </w:t>
      </w:r>
      <w:r w:rsidRPr="00DC1467">
        <w:rPr>
          <w:sz w:val="28"/>
          <w:szCs w:val="28"/>
        </w:rPr>
        <w:t>следующие изменения:</w:t>
      </w:r>
    </w:p>
    <w:p w:rsidR="00F76F42" w:rsidRPr="00DC1467" w:rsidRDefault="00BB23EE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1) </w:t>
      </w:r>
      <w:r w:rsidR="00F76F42" w:rsidRPr="00DC1467">
        <w:rPr>
          <w:sz w:val="28"/>
          <w:szCs w:val="28"/>
        </w:rPr>
        <w:t>пункт 9.1 статьи 9 дополнить подпунктом 29</w:t>
      </w:r>
      <w:r w:rsidR="00F76F42" w:rsidRPr="00DC1467">
        <w:rPr>
          <w:sz w:val="28"/>
          <w:szCs w:val="28"/>
          <w:vertAlign w:val="superscript"/>
        </w:rPr>
        <w:t>1</w:t>
      </w:r>
      <w:r w:rsidR="00F76F42" w:rsidRPr="00DC1467">
        <w:rPr>
          <w:sz w:val="28"/>
          <w:szCs w:val="28"/>
        </w:rPr>
        <w:t xml:space="preserve"> следующего содержания:</w:t>
      </w:r>
    </w:p>
    <w:p w:rsidR="00F76F42" w:rsidRPr="00DC1467" w:rsidRDefault="00F76F42" w:rsidP="002F7ECF">
      <w:pPr>
        <w:spacing w:after="360" w:line="276" w:lineRule="auto"/>
        <w:ind w:firstLine="709"/>
        <w:jc w:val="both"/>
        <w:rPr>
          <w:bCs/>
          <w:sz w:val="28"/>
          <w:szCs w:val="28"/>
          <w:shd w:val="clear" w:color="auto" w:fill="FCFCFF"/>
        </w:rPr>
      </w:pPr>
      <w:r w:rsidRPr="00DC1467">
        <w:rPr>
          <w:sz w:val="28"/>
          <w:szCs w:val="28"/>
        </w:rPr>
        <w:t>«</w:t>
      </w:r>
      <w:r w:rsidR="00BB23EE" w:rsidRPr="00DC1467">
        <w:rPr>
          <w:sz w:val="28"/>
          <w:szCs w:val="28"/>
        </w:rPr>
        <w:t>29</w:t>
      </w:r>
      <w:r w:rsidR="00BB23EE" w:rsidRPr="00DC1467">
        <w:rPr>
          <w:sz w:val="28"/>
          <w:szCs w:val="28"/>
          <w:vertAlign w:val="superscript"/>
        </w:rPr>
        <w:t>1</w:t>
      </w:r>
      <w:r w:rsidR="00BB23EE" w:rsidRPr="00DC1467">
        <w:rPr>
          <w:sz w:val="28"/>
          <w:szCs w:val="28"/>
        </w:rPr>
        <w:t>) </w:t>
      </w:r>
      <w:r w:rsidRPr="00DC1467">
        <w:rPr>
          <w:sz w:val="28"/>
          <w:szCs w:val="28"/>
        </w:rPr>
        <w:t xml:space="preserve">капитальное сооружение </w:t>
      </w:r>
      <w:r w:rsidRPr="00DC1467">
        <w:rPr>
          <w:bCs/>
          <w:sz w:val="28"/>
          <w:szCs w:val="28"/>
          <w:shd w:val="clear" w:color="auto" w:fill="FCFCFF"/>
        </w:rPr>
        <w:t>– для целей настоящего Закона под капитальным сооружением понимается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присоединенные к сетям инженерно-технического обеспечения;»;</w:t>
      </w:r>
    </w:p>
    <w:p w:rsidR="00231693" w:rsidRPr="00DC1467" w:rsidRDefault="00BB23EE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2) </w:t>
      </w:r>
      <w:r w:rsidR="00925FDF" w:rsidRPr="00DC1467">
        <w:rPr>
          <w:sz w:val="28"/>
          <w:szCs w:val="28"/>
        </w:rPr>
        <w:t>в</w:t>
      </w:r>
      <w:r w:rsidR="00231693" w:rsidRPr="00DC1467">
        <w:rPr>
          <w:sz w:val="28"/>
          <w:szCs w:val="28"/>
        </w:rPr>
        <w:t xml:space="preserve"> подпункте</w:t>
      </w:r>
      <w:r w:rsidR="00F76F42" w:rsidRPr="00DC1467">
        <w:rPr>
          <w:sz w:val="28"/>
          <w:szCs w:val="28"/>
        </w:rPr>
        <w:t xml:space="preserve"> 34</w:t>
      </w:r>
      <w:r w:rsidR="00231693" w:rsidRPr="00DC1467">
        <w:rPr>
          <w:sz w:val="28"/>
          <w:szCs w:val="28"/>
        </w:rPr>
        <w:t xml:space="preserve"> пункта 9.1 ст</w:t>
      </w:r>
      <w:r w:rsidR="00FC0E5D" w:rsidRPr="00DC1467">
        <w:rPr>
          <w:sz w:val="28"/>
          <w:szCs w:val="28"/>
        </w:rPr>
        <w:t>атьи</w:t>
      </w:r>
      <w:r w:rsidR="00231693" w:rsidRPr="00DC1467">
        <w:rPr>
          <w:sz w:val="28"/>
          <w:szCs w:val="28"/>
        </w:rPr>
        <w:t xml:space="preserve"> 9 слова «5 000 российских рублей» заменить на слова «10 000 российских рублей»;</w:t>
      </w:r>
    </w:p>
    <w:p w:rsidR="00231693" w:rsidRPr="00DC1467" w:rsidRDefault="00BB23EE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3) </w:t>
      </w:r>
      <w:r w:rsidR="00925FDF" w:rsidRPr="00DC1467">
        <w:rPr>
          <w:sz w:val="28"/>
          <w:szCs w:val="28"/>
        </w:rPr>
        <w:t>п</w:t>
      </w:r>
      <w:r w:rsidR="00231693" w:rsidRPr="00DC1467">
        <w:rPr>
          <w:sz w:val="28"/>
          <w:szCs w:val="28"/>
        </w:rPr>
        <w:t>одпункт 30.3.1 пункта 30.3 статьи 30 после слов «наступающих за после</w:t>
      </w:r>
      <w:r w:rsidR="00231693" w:rsidRPr="00DC1467">
        <w:rPr>
          <w:sz w:val="28"/>
          <w:szCs w:val="28"/>
        </w:rPr>
        <w:t>д</w:t>
      </w:r>
      <w:r w:rsidR="00231693" w:rsidRPr="00DC1467">
        <w:rPr>
          <w:sz w:val="28"/>
          <w:szCs w:val="28"/>
        </w:rPr>
        <w:t>ним календарным днем отчетного (налогового) месяца» дополнить предложением следующего содержания:</w:t>
      </w:r>
    </w:p>
    <w:p w:rsidR="00231693" w:rsidRPr="00DC1467" w:rsidRDefault="00231693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lastRenderedPageBreak/>
        <w:t>«Плательщик обязан самостоятельно уплатить сумму налога, указанного в налоговой декларации (расчете) в течение 10 к</w:t>
      </w:r>
      <w:r w:rsidRPr="00DC1467">
        <w:rPr>
          <w:sz w:val="28"/>
          <w:szCs w:val="28"/>
        </w:rPr>
        <w:t>а</w:t>
      </w:r>
      <w:r w:rsidRPr="00DC1467">
        <w:rPr>
          <w:sz w:val="28"/>
          <w:szCs w:val="28"/>
        </w:rPr>
        <w:t>лендарных дней после окончания предельного ср</w:t>
      </w:r>
      <w:r w:rsidRPr="00DC1467">
        <w:rPr>
          <w:sz w:val="28"/>
          <w:szCs w:val="28"/>
        </w:rPr>
        <w:t>о</w:t>
      </w:r>
      <w:r w:rsidR="005F6D52" w:rsidRPr="00DC1467">
        <w:rPr>
          <w:sz w:val="28"/>
          <w:szCs w:val="28"/>
        </w:rPr>
        <w:t>ка подачи налоговой декларации</w:t>
      </w:r>
      <w:r w:rsidR="005E046B" w:rsidRPr="00DC1467">
        <w:rPr>
          <w:sz w:val="28"/>
          <w:szCs w:val="28"/>
        </w:rPr>
        <w:t>.</w:t>
      </w:r>
      <w:r w:rsidR="005F6D52" w:rsidRPr="00DC1467">
        <w:rPr>
          <w:sz w:val="28"/>
          <w:szCs w:val="28"/>
        </w:rPr>
        <w:t>»;</w:t>
      </w:r>
    </w:p>
    <w:p w:rsidR="00B42B73" w:rsidRPr="00DC1467" w:rsidRDefault="00BB23EE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4) </w:t>
      </w:r>
      <w:r w:rsidR="00925FDF" w:rsidRPr="00DC1467">
        <w:rPr>
          <w:sz w:val="28"/>
          <w:szCs w:val="28"/>
        </w:rPr>
        <w:t>п</w:t>
      </w:r>
      <w:r w:rsidR="00B42B73" w:rsidRPr="00DC1467">
        <w:rPr>
          <w:sz w:val="28"/>
          <w:szCs w:val="28"/>
        </w:rPr>
        <w:t>одпункт 30.3.2 пункта 30.3 статьи 30 после слов «наступающих за последним календарным днем отчетного (налогового) квартала (п</w:t>
      </w:r>
      <w:r w:rsidR="00B42B73" w:rsidRPr="00DC1467">
        <w:rPr>
          <w:sz w:val="28"/>
          <w:szCs w:val="28"/>
        </w:rPr>
        <w:t>о</w:t>
      </w:r>
      <w:r w:rsidR="00B42B73" w:rsidRPr="00DC1467">
        <w:rPr>
          <w:sz w:val="28"/>
          <w:szCs w:val="28"/>
        </w:rPr>
        <w:t>лугодия)» дополнить предложением следующего содержания:</w:t>
      </w:r>
    </w:p>
    <w:p w:rsidR="00B42B73" w:rsidRPr="00DC1467" w:rsidRDefault="00B42B73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«Плательщик обязан самостоятельно упл</w:t>
      </w:r>
      <w:r w:rsidRPr="00DC1467">
        <w:rPr>
          <w:sz w:val="28"/>
          <w:szCs w:val="28"/>
        </w:rPr>
        <w:t>а</w:t>
      </w:r>
      <w:r w:rsidRPr="00DC1467">
        <w:rPr>
          <w:sz w:val="28"/>
          <w:szCs w:val="28"/>
        </w:rPr>
        <w:t>тить сумму налога, указанного в налоговой декларации (расчете) в течение 10 кале</w:t>
      </w:r>
      <w:r w:rsidRPr="00DC1467">
        <w:rPr>
          <w:sz w:val="28"/>
          <w:szCs w:val="28"/>
        </w:rPr>
        <w:t>н</w:t>
      </w:r>
      <w:r w:rsidRPr="00DC1467">
        <w:rPr>
          <w:sz w:val="28"/>
          <w:szCs w:val="28"/>
        </w:rPr>
        <w:t>дарных дней после окончания предельного ср</w:t>
      </w:r>
      <w:r w:rsidRPr="00DC1467">
        <w:rPr>
          <w:sz w:val="28"/>
          <w:szCs w:val="28"/>
        </w:rPr>
        <w:t>о</w:t>
      </w:r>
      <w:r w:rsidR="005F6D52" w:rsidRPr="00DC1467">
        <w:rPr>
          <w:sz w:val="28"/>
          <w:szCs w:val="28"/>
        </w:rPr>
        <w:t>ка подачи налоговой декларации</w:t>
      </w:r>
      <w:r w:rsidR="005E046B" w:rsidRPr="00DC1467">
        <w:rPr>
          <w:sz w:val="28"/>
          <w:szCs w:val="28"/>
        </w:rPr>
        <w:t>.</w:t>
      </w:r>
      <w:r w:rsidR="005F6D52" w:rsidRPr="00DC1467">
        <w:rPr>
          <w:sz w:val="28"/>
          <w:szCs w:val="28"/>
        </w:rPr>
        <w:t>»;</w:t>
      </w:r>
    </w:p>
    <w:p w:rsidR="00847F4C" w:rsidRPr="00DC1467" w:rsidRDefault="0021132E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 xml:space="preserve">5) </w:t>
      </w:r>
      <w:r w:rsidR="00925FDF" w:rsidRPr="00DC1467">
        <w:rPr>
          <w:sz w:val="28"/>
          <w:szCs w:val="28"/>
        </w:rPr>
        <w:t>п</w:t>
      </w:r>
      <w:r w:rsidR="00847F4C" w:rsidRPr="00DC1467">
        <w:rPr>
          <w:sz w:val="28"/>
          <w:szCs w:val="28"/>
        </w:rPr>
        <w:t>ункт 69.2 статьи 69 изложить в следующей редакции:</w:t>
      </w:r>
    </w:p>
    <w:p w:rsidR="00847F4C" w:rsidRPr="00DC1467" w:rsidRDefault="00847F4C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«Для субъектов хозяйствования, осуществляющих розничную торговлю горюче-смазочными материалами и сжиженным г</w:t>
      </w:r>
      <w:r w:rsidRPr="00DC1467">
        <w:rPr>
          <w:sz w:val="28"/>
          <w:szCs w:val="28"/>
        </w:rPr>
        <w:t>а</w:t>
      </w:r>
      <w:r w:rsidRPr="00DC1467">
        <w:rPr>
          <w:sz w:val="28"/>
          <w:szCs w:val="28"/>
        </w:rPr>
        <w:t>зом (пропан-бутан) конечному потребителю, ставка налога на прибыль, составляет 20 процентов – при торговой наценке, не прев</w:t>
      </w:r>
      <w:r w:rsidRPr="00DC1467">
        <w:rPr>
          <w:sz w:val="28"/>
          <w:szCs w:val="28"/>
        </w:rPr>
        <w:t>ы</w:t>
      </w:r>
      <w:r w:rsidRPr="00DC1467">
        <w:rPr>
          <w:sz w:val="28"/>
          <w:szCs w:val="28"/>
        </w:rPr>
        <w:t xml:space="preserve">шающей 20 процентов. </w:t>
      </w:r>
    </w:p>
    <w:p w:rsidR="00847F4C" w:rsidRPr="00DC1467" w:rsidRDefault="00847F4C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В случае превышения торговой н</w:t>
      </w:r>
      <w:r w:rsidRPr="00DC1467">
        <w:rPr>
          <w:sz w:val="28"/>
          <w:szCs w:val="28"/>
        </w:rPr>
        <w:t>а</w:t>
      </w:r>
      <w:r w:rsidRPr="00DC1467">
        <w:rPr>
          <w:sz w:val="28"/>
          <w:szCs w:val="28"/>
        </w:rPr>
        <w:t>ценки, указанной в первом абзаце настоящего пункта, ставка налога на сумму такого превышения с</w:t>
      </w:r>
      <w:r w:rsidRPr="00DC1467">
        <w:rPr>
          <w:sz w:val="28"/>
          <w:szCs w:val="28"/>
        </w:rPr>
        <w:t>о</w:t>
      </w:r>
      <w:r w:rsidR="005F6D52" w:rsidRPr="00DC1467">
        <w:rPr>
          <w:sz w:val="28"/>
          <w:szCs w:val="28"/>
        </w:rPr>
        <w:t>ставляет 100 процентов</w:t>
      </w:r>
      <w:r w:rsidR="005E046B" w:rsidRPr="00DC1467">
        <w:rPr>
          <w:sz w:val="28"/>
          <w:szCs w:val="28"/>
        </w:rPr>
        <w:t>.</w:t>
      </w:r>
      <w:r w:rsidR="005F6D52" w:rsidRPr="00DC1467">
        <w:rPr>
          <w:sz w:val="28"/>
          <w:szCs w:val="28"/>
        </w:rPr>
        <w:t>»;</w:t>
      </w:r>
    </w:p>
    <w:p w:rsidR="00847F4C" w:rsidRPr="00DC1467" w:rsidRDefault="0021132E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 xml:space="preserve">6) </w:t>
      </w:r>
      <w:r w:rsidR="00925FDF" w:rsidRPr="00DC1467">
        <w:rPr>
          <w:sz w:val="28"/>
          <w:szCs w:val="28"/>
        </w:rPr>
        <w:t>п</w:t>
      </w:r>
      <w:r w:rsidR="00847F4C" w:rsidRPr="00DC1467">
        <w:rPr>
          <w:sz w:val="28"/>
          <w:szCs w:val="28"/>
        </w:rPr>
        <w:t xml:space="preserve">одпункты 69.2.1 и 69.2.2 </w:t>
      </w:r>
      <w:r w:rsidR="009D5CCC" w:rsidRPr="00DC1467">
        <w:rPr>
          <w:sz w:val="28"/>
          <w:szCs w:val="28"/>
        </w:rPr>
        <w:t xml:space="preserve">пункта 69.2 статьи 69 </w:t>
      </w:r>
      <w:r w:rsidR="00847F4C" w:rsidRPr="00DC1467">
        <w:rPr>
          <w:sz w:val="28"/>
          <w:szCs w:val="28"/>
        </w:rPr>
        <w:t>–</w:t>
      </w:r>
      <w:r w:rsidR="005F6D52" w:rsidRPr="00DC1467">
        <w:rPr>
          <w:sz w:val="28"/>
          <w:szCs w:val="28"/>
        </w:rPr>
        <w:t xml:space="preserve"> исключить;</w:t>
      </w:r>
    </w:p>
    <w:p w:rsidR="00925FDF" w:rsidRPr="00DC1467" w:rsidRDefault="008A6F29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 xml:space="preserve">7) </w:t>
      </w:r>
      <w:r w:rsidR="00FC0E5D" w:rsidRPr="00DC1467">
        <w:rPr>
          <w:sz w:val="28"/>
          <w:szCs w:val="28"/>
        </w:rPr>
        <w:t>с</w:t>
      </w:r>
      <w:r w:rsidR="00925FDF" w:rsidRPr="00DC1467">
        <w:rPr>
          <w:sz w:val="28"/>
          <w:szCs w:val="28"/>
        </w:rPr>
        <w:t>татью 69 дополнить пунктом 69.4 следующего содержания:</w:t>
      </w:r>
    </w:p>
    <w:p w:rsidR="00925FDF" w:rsidRPr="00DC1467" w:rsidRDefault="00925FDF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«</w:t>
      </w:r>
      <w:r w:rsidR="00BB23EE" w:rsidRPr="00DC1467">
        <w:rPr>
          <w:sz w:val="28"/>
          <w:szCs w:val="28"/>
        </w:rPr>
        <w:t>69.4</w:t>
      </w:r>
      <w:r w:rsidR="006A6452" w:rsidRPr="00DC1467">
        <w:rPr>
          <w:sz w:val="28"/>
          <w:szCs w:val="28"/>
        </w:rPr>
        <w:t>.</w:t>
      </w:r>
      <w:r w:rsidR="00BB23EE" w:rsidRPr="00DC1467">
        <w:rPr>
          <w:sz w:val="28"/>
          <w:szCs w:val="28"/>
        </w:rPr>
        <w:t> </w:t>
      </w:r>
      <w:r w:rsidRPr="00DC1467">
        <w:rPr>
          <w:sz w:val="28"/>
          <w:szCs w:val="28"/>
        </w:rPr>
        <w:t>Налог уплачивается по ставке 0 процентов от прибыли государственными предприятиями и иными субъектами углед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бывающей отрасли по перечню, который, у</w:t>
      </w:r>
      <w:r w:rsidRPr="00DC1467">
        <w:rPr>
          <w:sz w:val="28"/>
          <w:szCs w:val="28"/>
        </w:rPr>
        <w:t>т</w:t>
      </w:r>
      <w:r w:rsidRPr="00DC1467">
        <w:rPr>
          <w:sz w:val="28"/>
          <w:szCs w:val="28"/>
        </w:rPr>
        <w:t>верждается Советом Министров Донецкой Народной Республики по представлению Мин</w:t>
      </w:r>
      <w:r w:rsidRPr="00DC1467">
        <w:rPr>
          <w:sz w:val="28"/>
          <w:szCs w:val="28"/>
        </w:rPr>
        <w:t>и</w:t>
      </w:r>
      <w:r w:rsidRPr="00DC1467">
        <w:rPr>
          <w:sz w:val="28"/>
          <w:szCs w:val="28"/>
        </w:rPr>
        <w:t>стерства доходов и сборов Донецкой Народной Республики и Министерства угля и энергетики Доне</w:t>
      </w:r>
      <w:r w:rsidRPr="00DC1467">
        <w:rPr>
          <w:sz w:val="28"/>
          <w:szCs w:val="28"/>
        </w:rPr>
        <w:t>ц</w:t>
      </w:r>
      <w:r w:rsidRPr="00DC1467">
        <w:rPr>
          <w:sz w:val="28"/>
          <w:szCs w:val="28"/>
        </w:rPr>
        <w:t xml:space="preserve">кой Народной Республики. </w:t>
      </w:r>
    </w:p>
    <w:p w:rsidR="00925FDF" w:rsidRPr="00DC1467" w:rsidRDefault="00925FDF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Указанный в настоящем пункте перечень субъектов хозяйствования утверждается Советом Министров Донецкой Народной Республ</w:t>
      </w:r>
      <w:r w:rsidRPr="00DC1467">
        <w:rPr>
          <w:sz w:val="28"/>
          <w:szCs w:val="28"/>
        </w:rPr>
        <w:t>и</w:t>
      </w:r>
      <w:r w:rsidRPr="00DC1467">
        <w:rPr>
          <w:sz w:val="28"/>
          <w:szCs w:val="28"/>
        </w:rPr>
        <w:t>ки ежегодно по состоянию на 1 января и дейс</w:t>
      </w:r>
      <w:r w:rsidRPr="00DC1467">
        <w:rPr>
          <w:sz w:val="28"/>
          <w:szCs w:val="28"/>
        </w:rPr>
        <w:t>т</w:t>
      </w:r>
      <w:r w:rsidRPr="00DC1467">
        <w:rPr>
          <w:sz w:val="28"/>
          <w:szCs w:val="28"/>
        </w:rPr>
        <w:t>вует до 31 декабря.</w:t>
      </w:r>
    </w:p>
    <w:p w:rsidR="00925FDF" w:rsidRPr="00DC1467" w:rsidRDefault="00925FDF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lastRenderedPageBreak/>
        <w:t>В случае необходимости внесения изм</w:t>
      </w:r>
      <w:r w:rsidRPr="00DC1467">
        <w:rPr>
          <w:sz w:val="28"/>
          <w:szCs w:val="28"/>
        </w:rPr>
        <w:t>е</w:t>
      </w:r>
      <w:r w:rsidRPr="00DC1467">
        <w:rPr>
          <w:sz w:val="28"/>
          <w:szCs w:val="28"/>
        </w:rPr>
        <w:t>нений в указанный перечень в течение календарного года, ук</w:t>
      </w:r>
      <w:r w:rsidRPr="00DC1467">
        <w:rPr>
          <w:sz w:val="28"/>
          <w:szCs w:val="28"/>
        </w:rPr>
        <w:t>а</w:t>
      </w:r>
      <w:r w:rsidRPr="00DC1467">
        <w:rPr>
          <w:sz w:val="28"/>
          <w:szCs w:val="28"/>
        </w:rPr>
        <w:t>занные предложения вносятся Министерством доходов и сборов Донецкой Народной Республики и Министерством угля и энергетики Донецкой Народной Респу</w:t>
      </w:r>
      <w:r w:rsidRPr="00DC1467">
        <w:rPr>
          <w:sz w:val="28"/>
          <w:szCs w:val="28"/>
        </w:rPr>
        <w:t>б</w:t>
      </w:r>
      <w:r w:rsidRPr="00DC1467">
        <w:rPr>
          <w:sz w:val="28"/>
          <w:szCs w:val="28"/>
        </w:rPr>
        <w:t>лики в Совет Министров Донецкой Народной Республики и принимаются не позднее одного кале</w:t>
      </w:r>
      <w:r w:rsidRPr="00DC1467">
        <w:rPr>
          <w:sz w:val="28"/>
          <w:szCs w:val="28"/>
        </w:rPr>
        <w:t>н</w:t>
      </w:r>
      <w:r w:rsidRPr="00DC1467">
        <w:rPr>
          <w:sz w:val="28"/>
          <w:szCs w:val="28"/>
        </w:rPr>
        <w:t xml:space="preserve">дарного месяца с даты их внесения. </w:t>
      </w:r>
    </w:p>
    <w:p w:rsidR="00847F4C" w:rsidRPr="00DC1467" w:rsidRDefault="00925FDF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Изменения в течение календарного года перечня субъектов хозяйствования, имеющих право на исчи</w:t>
      </w:r>
      <w:r w:rsidRPr="00DC1467">
        <w:rPr>
          <w:sz w:val="28"/>
          <w:szCs w:val="28"/>
        </w:rPr>
        <w:t>с</w:t>
      </w:r>
      <w:r w:rsidRPr="00DC1467">
        <w:rPr>
          <w:sz w:val="28"/>
          <w:szCs w:val="28"/>
        </w:rPr>
        <w:t xml:space="preserve">ление налога на прибыль по ставке </w:t>
      </w:r>
      <w:r w:rsidR="009D5CCC" w:rsidRPr="00DC1467">
        <w:rPr>
          <w:sz w:val="28"/>
          <w:szCs w:val="28"/>
        </w:rPr>
        <w:br/>
      </w:r>
      <w:r w:rsidRPr="00DC1467">
        <w:rPr>
          <w:sz w:val="28"/>
          <w:szCs w:val="28"/>
        </w:rPr>
        <w:t>0 процентов может распространяться только на правоотношения, наст</w:t>
      </w:r>
      <w:r w:rsidRPr="00DC1467">
        <w:rPr>
          <w:sz w:val="28"/>
          <w:szCs w:val="28"/>
        </w:rPr>
        <w:t>у</w:t>
      </w:r>
      <w:r w:rsidRPr="00DC1467">
        <w:rPr>
          <w:sz w:val="28"/>
          <w:szCs w:val="28"/>
        </w:rPr>
        <w:t>пающие с 1 числа месяца, следующего за официальным опубликованием таких изменений</w:t>
      </w:r>
      <w:r w:rsidR="005E046B" w:rsidRPr="00DC1467">
        <w:rPr>
          <w:sz w:val="28"/>
          <w:szCs w:val="28"/>
        </w:rPr>
        <w:t>.</w:t>
      </w:r>
      <w:r w:rsidRPr="00DC1467">
        <w:rPr>
          <w:sz w:val="28"/>
          <w:szCs w:val="28"/>
        </w:rPr>
        <w:t>»</w:t>
      </w:r>
      <w:r w:rsidR="005F6D52" w:rsidRPr="00DC1467">
        <w:rPr>
          <w:sz w:val="28"/>
          <w:szCs w:val="28"/>
        </w:rPr>
        <w:t>;</w:t>
      </w:r>
    </w:p>
    <w:p w:rsidR="005F6D52" w:rsidRPr="00DC1467" w:rsidRDefault="009D5CCC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8) </w:t>
      </w:r>
      <w:r w:rsidR="00360947" w:rsidRPr="00DC1467">
        <w:rPr>
          <w:sz w:val="28"/>
          <w:szCs w:val="28"/>
        </w:rPr>
        <w:t>в пункте 70.2 статьи 70 слова «в течение 10 кале</w:t>
      </w:r>
      <w:r w:rsidR="00360947" w:rsidRPr="00DC1467">
        <w:rPr>
          <w:sz w:val="28"/>
          <w:szCs w:val="28"/>
        </w:rPr>
        <w:t>н</w:t>
      </w:r>
      <w:r w:rsidR="00360947" w:rsidRPr="00DC1467">
        <w:rPr>
          <w:sz w:val="28"/>
          <w:szCs w:val="28"/>
        </w:rPr>
        <w:t>дарных дней с момента установленного гр</w:t>
      </w:r>
      <w:r w:rsidR="00360947" w:rsidRPr="00DC1467">
        <w:rPr>
          <w:sz w:val="28"/>
          <w:szCs w:val="28"/>
        </w:rPr>
        <w:t>а</w:t>
      </w:r>
      <w:r w:rsidR="00360947" w:rsidRPr="00DC1467">
        <w:rPr>
          <w:sz w:val="28"/>
          <w:szCs w:val="28"/>
        </w:rPr>
        <w:t>ничного срока подачи отчетности» заменить словами «</w:t>
      </w:r>
      <w:r w:rsidR="001C3454" w:rsidRPr="00DC1467">
        <w:rPr>
          <w:sz w:val="28"/>
          <w:szCs w:val="28"/>
        </w:rPr>
        <w:t>в течение 10 календарных дней после окончания пр</w:t>
      </w:r>
      <w:r w:rsidR="001C3454" w:rsidRPr="00DC1467">
        <w:rPr>
          <w:sz w:val="28"/>
          <w:szCs w:val="28"/>
        </w:rPr>
        <w:t>е</w:t>
      </w:r>
      <w:r w:rsidR="001C3454" w:rsidRPr="00DC1467">
        <w:rPr>
          <w:sz w:val="28"/>
          <w:szCs w:val="28"/>
        </w:rPr>
        <w:t>дельного срока подачи налоговой деклар</w:t>
      </w:r>
      <w:r w:rsidR="001C3454" w:rsidRPr="00DC1467">
        <w:rPr>
          <w:sz w:val="28"/>
          <w:szCs w:val="28"/>
        </w:rPr>
        <w:t>а</w:t>
      </w:r>
      <w:r w:rsidR="001C3454" w:rsidRPr="00DC1467">
        <w:rPr>
          <w:sz w:val="28"/>
          <w:szCs w:val="28"/>
        </w:rPr>
        <w:t>ции</w:t>
      </w:r>
      <w:r w:rsidR="00360947" w:rsidRPr="00DC1467">
        <w:rPr>
          <w:sz w:val="28"/>
          <w:szCs w:val="28"/>
        </w:rPr>
        <w:t>»;</w:t>
      </w:r>
    </w:p>
    <w:p w:rsidR="00EF4952" w:rsidRPr="00DC1467" w:rsidRDefault="009D5CCC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9) </w:t>
      </w:r>
      <w:r w:rsidR="0092431D" w:rsidRPr="00DC1467">
        <w:rPr>
          <w:sz w:val="28"/>
          <w:szCs w:val="28"/>
        </w:rPr>
        <w:t>в подпункте 71.1.1 пункта 71.1 статьи 71 слова «пребывающих на муниципальной форме со</w:t>
      </w:r>
      <w:r w:rsidR="0092431D" w:rsidRPr="00DC1467">
        <w:rPr>
          <w:sz w:val="28"/>
          <w:szCs w:val="28"/>
        </w:rPr>
        <w:t>б</w:t>
      </w:r>
      <w:r w:rsidR="0092431D" w:rsidRPr="00DC1467">
        <w:rPr>
          <w:sz w:val="28"/>
          <w:szCs w:val="28"/>
        </w:rPr>
        <w:t>ственности» заменить словами «пребывающих в государственной (республиканской) или мун</w:t>
      </w:r>
      <w:r w:rsidR="0092431D" w:rsidRPr="00DC1467">
        <w:rPr>
          <w:sz w:val="28"/>
          <w:szCs w:val="28"/>
        </w:rPr>
        <w:t>и</w:t>
      </w:r>
      <w:r w:rsidR="0092431D" w:rsidRPr="00DC1467">
        <w:rPr>
          <w:sz w:val="28"/>
          <w:szCs w:val="28"/>
        </w:rPr>
        <w:t>ципальной форме собственности;</w:t>
      </w:r>
    </w:p>
    <w:p w:rsidR="00275BB5" w:rsidRPr="00DC1467" w:rsidRDefault="009D5CCC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10) </w:t>
      </w:r>
      <w:r w:rsidR="00275BB5" w:rsidRPr="00DC1467">
        <w:rPr>
          <w:sz w:val="28"/>
          <w:szCs w:val="28"/>
        </w:rPr>
        <w:t>подпункт 72.2.3 пункта 72.2 статьи 72 изложить в следующей редакции:</w:t>
      </w:r>
    </w:p>
    <w:p w:rsidR="0092431D" w:rsidRPr="00DC1467" w:rsidRDefault="009D5CCC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«расче</w:t>
      </w:r>
      <w:r w:rsidR="00275BB5" w:rsidRPr="00DC1467">
        <w:rPr>
          <w:sz w:val="28"/>
          <w:szCs w:val="28"/>
        </w:rPr>
        <w:t>ты с республиканским и местным бюдж</w:t>
      </w:r>
      <w:r w:rsidR="00275BB5" w:rsidRPr="00DC1467">
        <w:rPr>
          <w:sz w:val="28"/>
          <w:szCs w:val="28"/>
        </w:rPr>
        <w:t>е</w:t>
      </w:r>
      <w:r w:rsidR="00275BB5" w:rsidRPr="00DC1467">
        <w:rPr>
          <w:sz w:val="28"/>
          <w:szCs w:val="28"/>
        </w:rPr>
        <w:t>том Донецкой Народной Республики (в том числе суммы единого взноса на общеобязательное государственное социальное страхование, регистрационные сборы, республика</w:t>
      </w:r>
      <w:r w:rsidR="00275BB5" w:rsidRPr="00DC1467">
        <w:rPr>
          <w:sz w:val="28"/>
          <w:szCs w:val="28"/>
        </w:rPr>
        <w:t>н</w:t>
      </w:r>
      <w:r w:rsidR="00275BB5" w:rsidRPr="00DC1467">
        <w:rPr>
          <w:sz w:val="28"/>
          <w:szCs w:val="28"/>
        </w:rPr>
        <w:t>ские пошлины и аналогичные платежи, связанные с хозяйственной деятельностью налог</w:t>
      </w:r>
      <w:r w:rsidR="00275BB5" w:rsidRPr="00DC1467">
        <w:rPr>
          <w:sz w:val="28"/>
          <w:szCs w:val="28"/>
        </w:rPr>
        <w:t>о</w:t>
      </w:r>
      <w:r w:rsidR="00275BB5" w:rsidRPr="00DC1467">
        <w:rPr>
          <w:sz w:val="28"/>
          <w:szCs w:val="28"/>
        </w:rPr>
        <w:t>плательщика, суммы уплаченных налогов и сборов, за исключением налога с оборота, н</w:t>
      </w:r>
      <w:r w:rsidR="00275BB5" w:rsidRPr="00DC1467">
        <w:rPr>
          <w:sz w:val="28"/>
          <w:szCs w:val="28"/>
        </w:rPr>
        <w:t>а</w:t>
      </w:r>
      <w:r w:rsidR="00275BB5" w:rsidRPr="00DC1467">
        <w:rPr>
          <w:sz w:val="28"/>
          <w:szCs w:val="28"/>
        </w:rPr>
        <w:t>лога на прибыль, подоходного налога с дивидендов, сел</w:t>
      </w:r>
      <w:r w:rsidR="00275BB5" w:rsidRPr="00DC1467">
        <w:rPr>
          <w:sz w:val="28"/>
          <w:szCs w:val="28"/>
        </w:rPr>
        <w:t>ь</w:t>
      </w:r>
      <w:r w:rsidR="00275BB5" w:rsidRPr="00DC1467">
        <w:rPr>
          <w:sz w:val="28"/>
          <w:szCs w:val="28"/>
        </w:rPr>
        <w:t>скохозяйственного налога)</w:t>
      </w:r>
      <w:r w:rsidR="005E046B" w:rsidRPr="00DC1467">
        <w:rPr>
          <w:sz w:val="28"/>
          <w:szCs w:val="28"/>
        </w:rPr>
        <w:t>;</w:t>
      </w:r>
      <w:r w:rsidR="00275BB5" w:rsidRPr="00DC1467">
        <w:rPr>
          <w:sz w:val="28"/>
          <w:szCs w:val="28"/>
        </w:rPr>
        <w:t>»;</w:t>
      </w:r>
    </w:p>
    <w:p w:rsidR="00813222" w:rsidRPr="00DC1467" w:rsidRDefault="009D5CCC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11) </w:t>
      </w:r>
      <w:r w:rsidR="00514B26" w:rsidRPr="00DC1467">
        <w:rPr>
          <w:sz w:val="28"/>
          <w:szCs w:val="28"/>
        </w:rPr>
        <w:t>в подпункте 72.3.8 пункта 72.3 статьи 72 слова «пребывающих на муниципальной форме со</w:t>
      </w:r>
      <w:r w:rsidR="00514B26" w:rsidRPr="00DC1467">
        <w:rPr>
          <w:sz w:val="28"/>
          <w:szCs w:val="28"/>
        </w:rPr>
        <w:t>б</w:t>
      </w:r>
      <w:r w:rsidR="00514B26" w:rsidRPr="00DC1467">
        <w:rPr>
          <w:sz w:val="28"/>
          <w:szCs w:val="28"/>
        </w:rPr>
        <w:t>ственности» заменить словами «пребывающих в государственной (республиканской) или мун</w:t>
      </w:r>
      <w:r w:rsidR="00514B26" w:rsidRPr="00DC1467">
        <w:rPr>
          <w:sz w:val="28"/>
          <w:szCs w:val="28"/>
        </w:rPr>
        <w:t>и</w:t>
      </w:r>
      <w:r w:rsidR="00514B26" w:rsidRPr="00DC1467">
        <w:rPr>
          <w:sz w:val="28"/>
          <w:szCs w:val="28"/>
        </w:rPr>
        <w:t>ципальной форме собственности;</w:t>
      </w:r>
    </w:p>
    <w:p w:rsidR="00A95921" w:rsidRPr="00DC1467" w:rsidRDefault="009D5CCC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12) </w:t>
      </w:r>
      <w:r w:rsidR="00A95921" w:rsidRPr="00DC1467">
        <w:rPr>
          <w:sz w:val="28"/>
          <w:szCs w:val="28"/>
        </w:rPr>
        <w:t xml:space="preserve">подпункт 72.3.14 пункта 72.3 </w:t>
      </w:r>
      <w:r w:rsidRPr="00DC1467">
        <w:rPr>
          <w:sz w:val="28"/>
          <w:szCs w:val="28"/>
        </w:rPr>
        <w:t xml:space="preserve">статьи 72 </w:t>
      </w:r>
      <w:r w:rsidR="00A95921" w:rsidRPr="00DC1467">
        <w:rPr>
          <w:sz w:val="28"/>
          <w:szCs w:val="28"/>
        </w:rPr>
        <w:t xml:space="preserve">изложить в следующей редакции: </w:t>
      </w:r>
    </w:p>
    <w:p w:rsidR="00A95921" w:rsidRPr="00DC1467" w:rsidRDefault="00A95921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lastRenderedPageBreak/>
        <w:t>«расходы на приобретение сельскохозяйственной проду</w:t>
      </w:r>
      <w:r w:rsidRPr="00DC1467">
        <w:rPr>
          <w:sz w:val="28"/>
          <w:szCs w:val="28"/>
        </w:rPr>
        <w:t>к</w:t>
      </w:r>
      <w:r w:rsidRPr="00DC1467">
        <w:rPr>
          <w:sz w:val="28"/>
          <w:szCs w:val="28"/>
        </w:rPr>
        <w:t>ции для переработки, продажи и другого и</w:t>
      </w:r>
      <w:r w:rsidRPr="00DC1467">
        <w:rPr>
          <w:sz w:val="28"/>
          <w:szCs w:val="28"/>
        </w:rPr>
        <w:t>с</w:t>
      </w:r>
      <w:r w:rsidRPr="00DC1467">
        <w:rPr>
          <w:sz w:val="28"/>
          <w:szCs w:val="28"/>
        </w:rPr>
        <w:t>пользования в собственной хозяйственной деятельности у лиц, не зарегистрированных в у</w:t>
      </w:r>
      <w:r w:rsidRPr="00DC1467">
        <w:rPr>
          <w:sz w:val="28"/>
          <w:szCs w:val="28"/>
        </w:rPr>
        <w:t>с</w:t>
      </w:r>
      <w:r w:rsidRPr="00DC1467">
        <w:rPr>
          <w:sz w:val="28"/>
          <w:szCs w:val="28"/>
        </w:rPr>
        <w:t>тановленном порядке как плательщик сельск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хозяйственного налога, за исключением:</w:t>
      </w:r>
    </w:p>
    <w:p w:rsidR="00A95921" w:rsidRPr="00DC1467" w:rsidRDefault="009D5CCC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а) </w:t>
      </w:r>
      <w:r w:rsidR="00A95921" w:rsidRPr="00DC1467">
        <w:rPr>
          <w:sz w:val="28"/>
          <w:szCs w:val="28"/>
        </w:rPr>
        <w:t>приобретения молочной продукции</w:t>
      </w:r>
      <w:r w:rsidR="00C717BF" w:rsidRPr="00DC1467">
        <w:rPr>
          <w:sz w:val="28"/>
          <w:szCs w:val="28"/>
        </w:rPr>
        <w:t xml:space="preserve"> и мяса</w:t>
      </w:r>
      <w:r w:rsidR="00A95921" w:rsidRPr="00DC1467">
        <w:rPr>
          <w:sz w:val="28"/>
          <w:szCs w:val="28"/>
        </w:rPr>
        <w:t xml:space="preserve"> у населения при условии соблюдения треб</w:t>
      </w:r>
      <w:r w:rsidR="00A95921" w:rsidRPr="00DC1467">
        <w:rPr>
          <w:sz w:val="28"/>
          <w:szCs w:val="28"/>
        </w:rPr>
        <w:t>о</w:t>
      </w:r>
      <w:r w:rsidR="00A95921" w:rsidRPr="00DC1467">
        <w:rPr>
          <w:sz w:val="28"/>
          <w:szCs w:val="28"/>
        </w:rPr>
        <w:t>ваний норм подпункта 122.3.9 пункта 122.3 статьи 122 настоящего Закона, предоставл</w:t>
      </w:r>
      <w:r w:rsidR="00A95921" w:rsidRPr="00DC1467">
        <w:rPr>
          <w:sz w:val="28"/>
          <w:szCs w:val="28"/>
        </w:rPr>
        <w:t>е</w:t>
      </w:r>
      <w:r w:rsidR="00A95921" w:rsidRPr="00DC1467">
        <w:rPr>
          <w:sz w:val="28"/>
          <w:szCs w:val="28"/>
        </w:rPr>
        <w:t>нии таким физическим лицом, у которого такая продукция была приобретена копии паспорта и справки районного, сельск</w:t>
      </w:r>
      <w:r w:rsidR="00A95921" w:rsidRPr="00DC1467">
        <w:rPr>
          <w:sz w:val="28"/>
          <w:szCs w:val="28"/>
        </w:rPr>
        <w:t>о</w:t>
      </w:r>
      <w:r w:rsidR="00A95921" w:rsidRPr="00DC1467">
        <w:rPr>
          <w:sz w:val="28"/>
          <w:szCs w:val="28"/>
        </w:rPr>
        <w:t>го, поселкового, городского совета, выданной по месту жительства такого физического лица, по</w:t>
      </w:r>
      <w:r w:rsidR="00A95921" w:rsidRPr="00DC1467">
        <w:rPr>
          <w:sz w:val="28"/>
          <w:szCs w:val="28"/>
        </w:rPr>
        <w:t>д</w:t>
      </w:r>
      <w:r w:rsidR="00A95921" w:rsidRPr="00DC1467">
        <w:rPr>
          <w:sz w:val="28"/>
          <w:szCs w:val="28"/>
        </w:rPr>
        <w:t>тверждающей ведение им личного подсобного хозяйства, а также при наличии подтверждения кач</w:t>
      </w:r>
      <w:r w:rsidR="00A95921" w:rsidRPr="00DC1467">
        <w:rPr>
          <w:sz w:val="28"/>
          <w:szCs w:val="28"/>
        </w:rPr>
        <w:t>е</w:t>
      </w:r>
      <w:r w:rsidR="00A95921" w:rsidRPr="00DC1467">
        <w:rPr>
          <w:sz w:val="28"/>
          <w:szCs w:val="28"/>
        </w:rPr>
        <w:t>ства такой продукции документами, выданными соответствующим органом, осуществляющим контроль в санита</w:t>
      </w:r>
      <w:r w:rsidR="00A95921" w:rsidRPr="00DC1467">
        <w:rPr>
          <w:sz w:val="28"/>
          <w:szCs w:val="28"/>
        </w:rPr>
        <w:t>р</w:t>
      </w:r>
      <w:r w:rsidR="00A95921" w:rsidRPr="00DC1467">
        <w:rPr>
          <w:sz w:val="28"/>
          <w:szCs w:val="28"/>
        </w:rPr>
        <w:t>но-ветеринарной сфере</w:t>
      </w:r>
      <w:r w:rsidR="00C4628A" w:rsidRPr="00DC1467">
        <w:rPr>
          <w:sz w:val="28"/>
          <w:szCs w:val="28"/>
        </w:rPr>
        <w:t>;</w:t>
      </w:r>
    </w:p>
    <w:p w:rsidR="00A95921" w:rsidRPr="00DC1467" w:rsidRDefault="009D5CCC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б) </w:t>
      </w:r>
      <w:r w:rsidR="00A95921" w:rsidRPr="00DC1467">
        <w:rPr>
          <w:sz w:val="28"/>
          <w:szCs w:val="28"/>
        </w:rPr>
        <w:t>импортированной сельскохозяйственной продукции подтвержденной соответствующими грузовыми таможенными деклар</w:t>
      </w:r>
      <w:r w:rsidR="00A95921" w:rsidRPr="00DC1467">
        <w:rPr>
          <w:sz w:val="28"/>
          <w:szCs w:val="28"/>
        </w:rPr>
        <w:t>а</w:t>
      </w:r>
      <w:r w:rsidR="00A95921" w:rsidRPr="00DC1467">
        <w:rPr>
          <w:sz w:val="28"/>
          <w:szCs w:val="28"/>
        </w:rPr>
        <w:t>циями и иными документами, предусмотренными пунктом 77.7 статьи 77 З</w:t>
      </w:r>
      <w:r w:rsidR="00A95921" w:rsidRPr="00DC1467">
        <w:rPr>
          <w:sz w:val="28"/>
          <w:szCs w:val="28"/>
        </w:rPr>
        <w:t>а</w:t>
      </w:r>
      <w:r w:rsidR="00A95921" w:rsidRPr="00DC1467">
        <w:rPr>
          <w:sz w:val="28"/>
          <w:szCs w:val="28"/>
        </w:rPr>
        <w:t>кона</w:t>
      </w:r>
      <w:r w:rsidRPr="00DC1467">
        <w:rPr>
          <w:sz w:val="28"/>
          <w:szCs w:val="28"/>
        </w:rPr>
        <w:t>;</w:t>
      </w:r>
      <w:r w:rsidR="00A95921" w:rsidRPr="00DC1467">
        <w:rPr>
          <w:sz w:val="28"/>
          <w:szCs w:val="28"/>
        </w:rPr>
        <w:t xml:space="preserve"> </w:t>
      </w:r>
    </w:p>
    <w:p w:rsidR="00A95921" w:rsidRPr="00DC1467" w:rsidRDefault="009D5CCC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в) </w:t>
      </w:r>
      <w:r w:rsidR="00A95921" w:rsidRPr="00DC1467">
        <w:rPr>
          <w:sz w:val="28"/>
          <w:szCs w:val="28"/>
        </w:rPr>
        <w:t>случаев, указанных в пункте 191.2 статьи 191 н</w:t>
      </w:r>
      <w:r w:rsidR="00A95921" w:rsidRPr="00DC1467">
        <w:rPr>
          <w:sz w:val="28"/>
          <w:szCs w:val="28"/>
        </w:rPr>
        <w:t>а</w:t>
      </w:r>
      <w:r w:rsidR="00A95921" w:rsidRPr="00DC1467">
        <w:rPr>
          <w:sz w:val="28"/>
          <w:szCs w:val="28"/>
        </w:rPr>
        <w:t>стоящего Закона</w:t>
      </w:r>
      <w:r w:rsidR="005E046B" w:rsidRPr="00DC1467">
        <w:rPr>
          <w:sz w:val="28"/>
          <w:szCs w:val="28"/>
        </w:rPr>
        <w:t>.</w:t>
      </w:r>
      <w:r w:rsidR="00C717BF" w:rsidRPr="00DC1467">
        <w:rPr>
          <w:sz w:val="28"/>
          <w:szCs w:val="28"/>
        </w:rPr>
        <w:t>»;</w:t>
      </w:r>
    </w:p>
    <w:p w:rsidR="00AD683E" w:rsidRPr="00DC1467" w:rsidRDefault="009D5CCC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13) </w:t>
      </w:r>
      <w:r w:rsidR="00AD683E" w:rsidRPr="00DC1467">
        <w:rPr>
          <w:sz w:val="28"/>
          <w:szCs w:val="28"/>
        </w:rPr>
        <w:t>подпункт 74.1.1 пункта 74.1 статьи 74 изложить в следующей редакции:</w:t>
      </w:r>
    </w:p>
    <w:p w:rsidR="002D05AA" w:rsidRPr="00DC1467" w:rsidRDefault="00AD683E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«жилищно-коммунальными предприятиями г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сударственной</w:t>
      </w:r>
      <w:r w:rsidR="008A6F29" w:rsidRPr="00DC1467">
        <w:rPr>
          <w:sz w:val="28"/>
          <w:szCs w:val="28"/>
        </w:rPr>
        <w:t xml:space="preserve"> (республиканской) </w:t>
      </w:r>
      <w:r w:rsidRPr="00DC1467">
        <w:rPr>
          <w:sz w:val="28"/>
          <w:szCs w:val="28"/>
        </w:rPr>
        <w:t>или муниципальной формы собственности, предприятиями городского авто-, электротран</w:t>
      </w:r>
      <w:r w:rsidRPr="00DC1467">
        <w:rPr>
          <w:sz w:val="28"/>
          <w:szCs w:val="28"/>
        </w:rPr>
        <w:t>с</w:t>
      </w:r>
      <w:r w:rsidRPr="00DC1467">
        <w:rPr>
          <w:sz w:val="28"/>
          <w:szCs w:val="28"/>
        </w:rPr>
        <w:t>порта, дорожно-эксплуатационными (содержание дорог), зел</w:t>
      </w:r>
      <w:r w:rsidRPr="00DC1467">
        <w:rPr>
          <w:sz w:val="28"/>
          <w:szCs w:val="28"/>
        </w:rPr>
        <w:t>е</w:t>
      </w:r>
      <w:r w:rsidRPr="00DC1467">
        <w:rPr>
          <w:sz w:val="28"/>
          <w:szCs w:val="28"/>
        </w:rPr>
        <w:t>ного хозяйства (благоустройства), наружного освещения, вывоз твердых бытовых отходов государственной (республиканской) или м</w:t>
      </w:r>
      <w:r w:rsidRPr="00DC1467">
        <w:rPr>
          <w:sz w:val="28"/>
          <w:szCs w:val="28"/>
        </w:rPr>
        <w:t>у</w:t>
      </w:r>
      <w:r w:rsidRPr="00DC1467">
        <w:rPr>
          <w:sz w:val="28"/>
          <w:szCs w:val="28"/>
        </w:rPr>
        <w:t>ниципальной формы собственности</w:t>
      </w:r>
      <w:r w:rsidR="005E046B" w:rsidRPr="00DC1467">
        <w:rPr>
          <w:sz w:val="28"/>
          <w:szCs w:val="28"/>
        </w:rPr>
        <w:t>;»</w:t>
      </w:r>
      <w:r w:rsidRPr="00DC1467">
        <w:rPr>
          <w:sz w:val="28"/>
          <w:szCs w:val="28"/>
        </w:rPr>
        <w:t>;</w:t>
      </w:r>
    </w:p>
    <w:p w:rsidR="00DC7C4F" w:rsidRPr="00DC1467" w:rsidRDefault="008A6F29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bCs/>
          <w:sz w:val="28"/>
          <w:szCs w:val="28"/>
        </w:rPr>
        <w:t>1</w:t>
      </w:r>
      <w:r w:rsidR="00723CCB" w:rsidRPr="00DC1467">
        <w:rPr>
          <w:bCs/>
          <w:sz w:val="28"/>
          <w:szCs w:val="28"/>
        </w:rPr>
        <w:t>4) </w:t>
      </w:r>
      <w:r w:rsidR="00DC7C4F" w:rsidRPr="00DC1467">
        <w:rPr>
          <w:bCs/>
          <w:sz w:val="28"/>
          <w:szCs w:val="28"/>
        </w:rPr>
        <w:t>в пункте 75.3 статьи 75 слова «</w:t>
      </w:r>
      <w:r w:rsidR="00DC7C4F" w:rsidRPr="00DC1467">
        <w:rPr>
          <w:sz w:val="28"/>
          <w:szCs w:val="28"/>
        </w:rPr>
        <w:t>в подпункте 72.2.4 пункта 72.2 статьи 72 настоящего Закона» зам</w:t>
      </w:r>
      <w:r w:rsidR="00DC7C4F" w:rsidRPr="00DC1467">
        <w:rPr>
          <w:sz w:val="28"/>
          <w:szCs w:val="28"/>
        </w:rPr>
        <w:t>е</w:t>
      </w:r>
      <w:r w:rsidR="00DC7C4F" w:rsidRPr="00DC1467">
        <w:rPr>
          <w:sz w:val="28"/>
          <w:szCs w:val="28"/>
        </w:rPr>
        <w:t>нить словами «в подпунктах 72.2.4, 72.2.5 пункта 72.2 статьи 72 настоящего З</w:t>
      </w:r>
      <w:r w:rsidR="00DC7C4F" w:rsidRPr="00DC1467">
        <w:rPr>
          <w:sz w:val="28"/>
          <w:szCs w:val="28"/>
        </w:rPr>
        <w:t>а</w:t>
      </w:r>
      <w:r w:rsidR="00DC7C4F" w:rsidRPr="00DC1467">
        <w:rPr>
          <w:sz w:val="28"/>
          <w:szCs w:val="28"/>
        </w:rPr>
        <w:t>кона»;</w:t>
      </w:r>
    </w:p>
    <w:p w:rsidR="00C800B5" w:rsidRPr="00DC1467" w:rsidRDefault="00723CCB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15) </w:t>
      </w:r>
      <w:r w:rsidR="00C800B5" w:rsidRPr="00DC1467">
        <w:rPr>
          <w:sz w:val="28"/>
          <w:szCs w:val="28"/>
        </w:rPr>
        <w:t>абзац первый пункта 77.9 статьи 77 изложить в следующей редакции:</w:t>
      </w:r>
    </w:p>
    <w:p w:rsidR="00C800B5" w:rsidRPr="00DC1467" w:rsidRDefault="00C800B5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«</w:t>
      </w:r>
      <w:r w:rsidRPr="00DC1467">
        <w:rPr>
          <w:bCs/>
          <w:sz w:val="28"/>
          <w:szCs w:val="28"/>
        </w:rPr>
        <w:t>Задекларированная ч</w:t>
      </w:r>
      <w:r w:rsidRPr="00DC1467">
        <w:rPr>
          <w:sz w:val="28"/>
          <w:szCs w:val="28"/>
        </w:rPr>
        <w:t xml:space="preserve">истая прибыль, полученная после выплаты налога на прибыль, остается в полном распоряжении субъекта хозяйствования и может </w:t>
      </w:r>
      <w:r w:rsidRPr="00DC1467">
        <w:rPr>
          <w:sz w:val="28"/>
          <w:szCs w:val="28"/>
        </w:rPr>
        <w:lastRenderedPageBreak/>
        <w:t>распределяться по направлениям использования согласно решениям, принятым учредителями такого субъекта хозяйствования. Т</w:t>
      </w:r>
      <w:r w:rsidRPr="00DC1467">
        <w:rPr>
          <w:rStyle w:val="FontStyle30"/>
          <w:sz w:val="28"/>
          <w:szCs w:val="28"/>
        </w:rPr>
        <w:t xml:space="preserve">акие субъекты хозяйствования имеют право распределять указанные суммы задекларированной чистой прибыли с помощью как наличной, так и безналичной формы расчетов в порядке, установленном Советом Министров Донецкой Народной Республики или Главой Донецкой Народной Республики, </w:t>
      </w:r>
      <w:r w:rsidRPr="00DC1467">
        <w:rPr>
          <w:sz w:val="28"/>
          <w:szCs w:val="28"/>
        </w:rPr>
        <w:t>при условии уплаты подоходного налога с дивидендов по ставкам и в порядке, предусмотренным статьями 122, 124 настоящего Закона.»;</w:t>
      </w:r>
    </w:p>
    <w:p w:rsidR="00C800B5" w:rsidRPr="00DC1467" w:rsidRDefault="00723CCB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16) </w:t>
      </w:r>
      <w:r w:rsidR="00C800B5" w:rsidRPr="00DC1467">
        <w:rPr>
          <w:sz w:val="28"/>
          <w:szCs w:val="28"/>
        </w:rPr>
        <w:t xml:space="preserve">абзац второй пункта 77.9 статьи 77 – исключить; </w:t>
      </w:r>
    </w:p>
    <w:p w:rsidR="006E68F5" w:rsidRPr="00DC1467" w:rsidRDefault="00723CCB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17) </w:t>
      </w:r>
      <w:r w:rsidR="006E68F5" w:rsidRPr="00DC1467">
        <w:rPr>
          <w:sz w:val="28"/>
          <w:szCs w:val="28"/>
        </w:rPr>
        <w:t>подпункт 77.10.2.1 подпункта 77.10.2 пункта 77.10 статьи 77 изложить в следующей редакции:</w:t>
      </w:r>
    </w:p>
    <w:p w:rsidR="006E68F5" w:rsidRPr="00DC1467" w:rsidRDefault="006E68F5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«Классификация групп основных средств, на которые допускается амортизация согласно нормам настоящего Закона и мин</w:t>
      </w:r>
      <w:r w:rsidRPr="00DC1467">
        <w:rPr>
          <w:sz w:val="28"/>
          <w:szCs w:val="28"/>
        </w:rPr>
        <w:t>и</w:t>
      </w:r>
      <w:r w:rsidRPr="00DC1467">
        <w:rPr>
          <w:sz w:val="28"/>
          <w:szCs w:val="28"/>
        </w:rPr>
        <w:t>мально допустимые сроки их амортизации, с учетом условий, предусмотренных пун</w:t>
      </w:r>
      <w:r w:rsidRPr="00DC1467">
        <w:rPr>
          <w:sz w:val="28"/>
          <w:szCs w:val="28"/>
        </w:rPr>
        <w:t>к</w:t>
      </w:r>
      <w:r w:rsidRPr="00DC1467">
        <w:rPr>
          <w:sz w:val="28"/>
          <w:szCs w:val="28"/>
        </w:rPr>
        <w:t>том 77.10.1.1 настоящей статьи.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94"/>
        <w:gridCol w:w="2960"/>
      </w:tblGrid>
      <w:tr w:rsidR="006E68F5" w:rsidRPr="00DC1467" w:rsidTr="006E68F5">
        <w:tc>
          <w:tcPr>
            <w:tcW w:w="3498" w:type="pct"/>
            <w:shd w:val="clear" w:color="auto" w:fill="auto"/>
            <w:vAlign w:val="center"/>
          </w:tcPr>
          <w:p w:rsidR="006E68F5" w:rsidRPr="00DC1467" w:rsidRDefault="006E68F5" w:rsidP="00723CCB">
            <w:pPr>
              <w:spacing w:after="360" w:line="276" w:lineRule="auto"/>
              <w:jc w:val="center"/>
              <w:rPr>
                <w:b/>
                <w:sz w:val="28"/>
                <w:szCs w:val="28"/>
              </w:rPr>
            </w:pPr>
            <w:r w:rsidRPr="00DC1467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6E68F5" w:rsidRPr="00DC1467" w:rsidRDefault="006E68F5" w:rsidP="00723CCB">
            <w:pPr>
              <w:jc w:val="center"/>
              <w:rPr>
                <w:b/>
                <w:sz w:val="28"/>
                <w:szCs w:val="28"/>
              </w:rPr>
            </w:pPr>
            <w:r w:rsidRPr="00DC1467">
              <w:rPr>
                <w:b/>
                <w:sz w:val="28"/>
                <w:szCs w:val="28"/>
              </w:rPr>
              <w:t>Минимально допустимые сроки полезного использов</w:t>
            </w:r>
            <w:r w:rsidRPr="00DC1467">
              <w:rPr>
                <w:b/>
                <w:sz w:val="28"/>
                <w:szCs w:val="28"/>
              </w:rPr>
              <w:t>а</w:t>
            </w:r>
            <w:r w:rsidRPr="00DC1467">
              <w:rPr>
                <w:b/>
                <w:sz w:val="28"/>
                <w:szCs w:val="28"/>
              </w:rPr>
              <w:t>ния, лет</w:t>
            </w:r>
          </w:p>
        </w:tc>
      </w:tr>
      <w:tr w:rsidR="006E68F5" w:rsidRPr="00DC1467" w:rsidTr="006E68F5">
        <w:tc>
          <w:tcPr>
            <w:tcW w:w="3498" w:type="pct"/>
            <w:shd w:val="clear" w:color="auto" w:fill="auto"/>
            <w:vAlign w:val="center"/>
          </w:tcPr>
          <w:p w:rsidR="006E68F5" w:rsidRPr="00DC1467" w:rsidRDefault="006E68F5" w:rsidP="002F7ECF">
            <w:pPr>
              <w:spacing w:after="360" w:line="276" w:lineRule="auto"/>
              <w:ind w:firstLine="709"/>
              <w:jc w:val="both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1. Здания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6E68F5" w:rsidRPr="00DC1467" w:rsidRDefault="006E68F5" w:rsidP="002F7ECF">
            <w:pPr>
              <w:spacing w:after="360"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20</w:t>
            </w:r>
          </w:p>
        </w:tc>
      </w:tr>
      <w:tr w:rsidR="006E68F5" w:rsidRPr="00DC1467" w:rsidTr="006E68F5">
        <w:tc>
          <w:tcPr>
            <w:tcW w:w="3498" w:type="pct"/>
            <w:shd w:val="clear" w:color="auto" w:fill="auto"/>
            <w:vAlign w:val="center"/>
          </w:tcPr>
          <w:p w:rsidR="006E68F5" w:rsidRPr="00DC1467" w:rsidRDefault="006E68F5" w:rsidP="002F7ECF">
            <w:pPr>
              <w:spacing w:after="360" w:line="276" w:lineRule="auto"/>
              <w:ind w:firstLine="709"/>
              <w:rPr>
                <w:sz w:val="28"/>
                <w:szCs w:val="28"/>
                <w:lang w:eastAsia="uk-UA"/>
              </w:rPr>
            </w:pPr>
            <w:r w:rsidRPr="00DC1467">
              <w:rPr>
                <w:sz w:val="28"/>
                <w:szCs w:val="28"/>
                <w:lang w:eastAsia="uk-UA"/>
              </w:rPr>
              <w:t>2. Передаточные устройства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6E68F5" w:rsidRPr="00DC1467" w:rsidRDefault="006E68F5" w:rsidP="002F7ECF">
            <w:pPr>
              <w:spacing w:after="360" w:line="276" w:lineRule="auto"/>
              <w:ind w:firstLine="709"/>
              <w:jc w:val="center"/>
              <w:rPr>
                <w:sz w:val="28"/>
                <w:szCs w:val="28"/>
                <w:lang w:eastAsia="uk-UA"/>
              </w:rPr>
            </w:pPr>
            <w:r w:rsidRPr="00DC1467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6E68F5" w:rsidRPr="00DC1467" w:rsidTr="006E68F5">
        <w:tc>
          <w:tcPr>
            <w:tcW w:w="3498" w:type="pct"/>
            <w:shd w:val="clear" w:color="auto" w:fill="auto"/>
            <w:vAlign w:val="center"/>
          </w:tcPr>
          <w:p w:rsidR="006E68F5" w:rsidRPr="00DC1467" w:rsidRDefault="006E68F5" w:rsidP="002F7ECF">
            <w:pPr>
              <w:spacing w:after="360" w:line="276" w:lineRule="auto"/>
              <w:ind w:firstLine="709"/>
              <w:rPr>
                <w:sz w:val="28"/>
                <w:szCs w:val="28"/>
                <w:lang w:eastAsia="uk-UA"/>
              </w:rPr>
            </w:pPr>
            <w:r w:rsidRPr="00DC1467">
              <w:rPr>
                <w:sz w:val="28"/>
                <w:szCs w:val="28"/>
                <w:lang w:eastAsia="uk-UA"/>
              </w:rPr>
              <w:t>3. Оборудование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6E68F5" w:rsidRPr="00DC1467" w:rsidRDefault="006E68F5" w:rsidP="002F7ECF">
            <w:pPr>
              <w:spacing w:after="360" w:line="276" w:lineRule="auto"/>
              <w:ind w:firstLine="709"/>
              <w:jc w:val="center"/>
              <w:rPr>
                <w:sz w:val="28"/>
                <w:szCs w:val="28"/>
                <w:lang w:eastAsia="uk-UA"/>
              </w:rPr>
            </w:pPr>
            <w:r w:rsidRPr="00DC1467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6E68F5" w:rsidRPr="00DC1467" w:rsidTr="006E68F5">
        <w:tc>
          <w:tcPr>
            <w:tcW w:w="3498" w:type="pct"/>
            <w:shd w:val="clear" w:color="auto" w:fill="auto"/>
            <w:vAlign w:val="center"/>
          </w:tcPr>
          <w:p w:rsidR="006E68F5" w:rsidRPr="00DC1467" w:rsidRDefault="006E68F5" w:rsidP="002F7ECF">
            <w:pPr>
              <w:spacing w:after="360" w:line="276" w:lineRule="auto"/>
              <w:ind w:firstLine="709"/>
              <w:rPr>
                <w:sz w:val="28"/>
                <w:szCs w:val="28"/>
                <w:lang w:eastAsia="uk-UA"/>
              </w:rPr>
            </w:pPr>
            <w:r w:rsidRPr="00DC1467">
              <w:rPr>
                <w:sz w:val="28"/>
                <w:szCs w:val="28"/>
                <w:lang w:eastAsia="uk-UA"/>
              </w:rPr>
              <w:t>4. Транспортные средства (кроме легкового автотранспорта, за исключением суб</w:t>
            </w:r>
            <w:r w:rsidRPr="00DC1467">
              <w:rPr>
                <w:sz w:val="28"/>
                <w:szCs w:val="28"/>
                <w:lang w:eastAsia="uk-UA"/>
              </w:rPr>
              <w:t>ъ</w:t>
            </w:r>
            <w:r w:rsidRPr="00DC1467">
              <w:rPr>
                <w:sz w:val="28"/>
                <w:szCs w:val="28"/>
                <w:lang w:eastAsia="uk-UA"/>
              </w:rPr>
              <w:t>ектов хозяйствования, осуществляющих грузопасс</w:t>
            </w:r>
            <w:r w:rsidRPr="00DC1467">
              <w:rPr>
                <w:sz w:val="28"/>
                <w:szCs w:val="28"/>
                <w:lang w:eastAsia="uk-UA"/>
              </w:rPr>
              <w:t>а</w:t>
            </w:r>
            <w:r w:rsidRPr="00DC1467">
              <w:rPr>
                <w:sz w:val="28"/>
                <w:szCs w:val="28"/>
                <w:lang w:eastAsia="uk-UA"/>
              </w:rPr>
              <w:t>жирские перевозки)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6E68F5" w:rsidRPr="00DC1467" w:rsidRDefault="006E68F5" w:rsidP="002F7ECF">
            <w:pPr>
              <w:spacing w:after="360" w:line="276" w:lineRule="auto"/>
              <w:ind w:firstLine="709"/>
              <w:jc w:val="center"/>
              <w:rPr>
                <w:sz w:val="28"/>
                <w:szCs w:val="28"/>
                <w:lang w:eastAsia="uk-UA"/>
              </w:rPr>
            </w:pPr>
            <w:r w:rsidRPr="00DC1467">
              <w:rPr>
                <w:sz w:val="28"/>
                <w:szCs w:val="28"/>
                <w:lang w:eastAsia="uk-UA"/>
              </w:rPr>
              <w:t>5</w:t>
            </w:r>
          </w:p>
        </w:tc>
      </w:tr>
    </w:tbl>
    <w:p w:rsidR="00DC7C4F" w:rsidRPr="00DC1467" w:rsidRDefault="006E68F5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»;</w:t>
      </w:r>
    </w:p>
    <w:p w:rsidR="00FC4229" w:rsidRPr="00DC1467" w:rsidRDefault="00723CCB" w:rsidP="002F7ECF">
      <w:pPr>
        <w:spacing w:after="360" w:line="276" w:lineRule="auto"/>
        <w:ind w:firstLine="709"/>
        <w:jc w:val="both"/>
        <w:rPr>
          <w:sz w:val="28"/>
          <w:szCs w:val="28"/>
          <w:lang w:eastAsia="uk-UA"/>
        </w:rPr>
      </w:pPr>
      <w:r w:rsidRPr="00DC1467">
        <w:rPr>
          <w:sz w:val="28"/>
          <w:szCs w:val="28"/>
        </w:rPr>
        <w:t>18) </w:t>
      </w:r>
      <w:r w:rsidR="00FC4229" w:rsidRPr="00DC1467">
        <w:rPr>
          <w:sz w:val="28"/>
          <w:szCs w:val="28"/>
        </w:rPr>
        <w:t xml:space="preserve">подпункт 77.10.2.2 подпункта 77.10.2 пункта 77.10 статьи 77 изложить в следующей редакции: </w:t>
      </w:r>
    </w:p>
    <w:p w:rsidR="00FC4229" w:rsidRPr="00DC1467" w:rsidRDefault="00FC4229" w:rsidP="002F7ECF">
      <w:pPr>
        <w:spacing w:after="360" w:line="276" w:lineRule="auto"/>
        <w:ind w:firstLine="709"/>
        <w:jc w:val="both"/>
        <w:rPr>
          <w:sz w:val="28"/>
          <w:szCs w:val="28"/>
          <w:lang w:eastAsia="uk-UA"/>
        </w:rPr>
      </w:pPr>
      <w:r w:rsidRPr="00DC1467">
        <w:rPr>
          <w:sz w:val="28"/>
          <w:szCs w:val="28"/>
          <w:lang w:eastAsia="uk-UA"/>
        </w:rPr>
        <w:lastRenderedPageBreak/>
        <w:t>«Учет стоимости объектов, подлеж</w:t>
      </w:r>
      <w:r w:rsidRPr="00DC1467">
        <w:rPr>
          <w:sz w:val="28"/>
          <w:szCs w:val="28"/>
          <w:lang w:eastAsia="uk-UA"/>
        </w:rPr>
        <w:t>а</w:t>
      </w:r>
      <w:r w:rsidRPr="00DC1467">
        <w:rPr>
          <w:sz w:val="28"/>
          <w:szCs w:val="28"/>
          <w:lang w:eastAsia="uk-UA"/>
        </w:rPr>
        <w:t xml:space="preserve">щих амортизации ведется по каждому из объектов, входящих в состав данной группы. </w:t>
      </w:r>
    </w:p>
    <w:p w:rsidR="00FC4229" w:rsidRPr="00DC1467" w:rsidRDefault="00FC4229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Основные средства, право собственности на которые подлежит государственной регистрации в соответствии с законодательством Д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нецкой Народной Республики, включаются в состав соответствующей группы основных средств, подлежащих амортизации, с момента документального подтверждения факта под</w:t>
      </w:r>
      <w:r w:rsidRPr="00DC1467">
        <w:rPr>
          <w:sz w:val="28"/>
          <w:szCs w:val="28"/>
        </w:rPr>
        <w:t>а</w:t>
      </w:r>
      <w:r w:rsidRPr="00DC1467">
        <w:rPr>
          <w:sz w:val="28"/>
          <w:szCs w:val="28"/>
        </w:rPr>
        <w:t>чи документов на регистрацию указанных прав.</w:t>
      </w:r>
    </w:p>
    <w:p w:rsidR="00FC4229" w:rsidRPr="00DC1467" w:rsidRDefault="00FC4229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В случае отказа в государственной рег</w:t>
      </w:r>
      <w:r w:rsidRPr="00DC1467">
        <w:rPr>
          <w:sz w:val="28"/>
          <w:szCs w:val="28"/>
        </w:rPr>
        <w:t>и</w:t>
      </w:r>
      <w:r w:rsidRPr="00DC1467">
        <w:rPr>
          <w:sz w:val="28"/>
          <w:szCs w:val="28"/>
        </w:rPr>
        <w:t>страции прав собственности на основные средства 1 группы, суммы рассчитанной амортиз</w:t>
      </w:r>
      <w:r w:rsidRPr="00DC1467">
        <w:rPr>
          <w:sz w:val="28"/>
          <w:szCs w:val="28"/>
        </w:rPr>
        <w:t>а</w:t>
      </w:r>
      <w:r w:rsidRPr="00DC1467">
        <w:rPr>
          <w:sz w:val="28"/>
          <w:szCs w:val="28"/>
        </w:rPr>
        <w:t>ции, включенные в состав валовых расходов, подлежат исключению из состава валовых расходов в отчетном периоде, в котором было о</w:t>
      </w:r>
      <w:r w:rsidRPr="00DC1467">
        <w:rPr>
          <w:sz w:val="28"/>
          <w:szCs w:val="28"/>
        </w:rPr>
        <w:t>т</w:t>
      </w:r>
      <w:r w:rsidRPr="00DC1467">
        <w:rPr>
          <w:sz w:val="28"/>
          <w:szCs w:val="28"/>
        </w:rPr>
        <w:t>казано в такой государственной регистрации, за весь период с момента подачи документов на рег</w:t>
      </w:r>
      <w:r w:rsidRPr="00DC1467">
        <w:rPr>
          <w:sz w:val="28"/>
          <w:szCs w:val="28"/>
        </w:rPr>
        <w:t>и</w:t>
      </w:r>
      <w:r w:rsidRPr="00DC1467">
        <w:rPr>
          <w:sz w:val="28"/>
          <w:szCs w:val="28"/>
        </w:rPr>
        <w:t xml:space="preserve">страцию права собственности. </w:t>
      </w:r>
    </w:p>
    <w:p w:rsidR="00FC4229" w:rsidRPr="00DC1467" w:rsidRDefault="00FC4229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Начисление амортизации прекращается с 1 числа месяца, следующего за месяцем, когда произошло полное списание стоимости объе</w:t>
      </w:r>
      <w:r w:rsidRPr="00DC1467">
        <w:rPr>
          <w:sz w:val="28"/>
          <w:szCs w:val="28"/>
        </w:rPr>
        <w:t>к</w:t>
      </w:r>
      <w:r w:rsidRPr="00DC1467">
        <w:rPr>
          <w:sz w:val="28"/>
          <w:szCs w:val="28"/>
        </w:rPr>
        <w:t>та амортизируемого имущества либо когда данный объект выбыл из состава амортизируемого имущества налогоплательщика по любым осн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ваниям</w:t>
      </w:r>
      <w:r w:rsidR="007533E2" w:rsidRPr="00DC1467">
        <w:rPr>
          <w:sz w:val="28"/>
          <w:szCs w:val="28"/>
        </w:rPr>
        <w:t>.</w:t>
      </w:r>
      <w:r w:rsidRPr="00DC1467">
        <w:rPr>
          <w:sz w:val="28"/>
          <w:szCs w:val="28"/>
        </w:rPr>
        <w:t>»;</w:t>
      </w:r>
    </w:p>
    <w:p w:rsidR="00FC4229" w:rsidRPr="00DC1467" w:rsidRDefault="00723CCB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19) </w:t>
      </w:r>
      <w:r w:rsidR="00270CD9" w:rsidRPr="00DC1467">
        <w:rPr>
          <w:sz w:val="28"/>
          <w:szCs w:val="28"/>
        </w:rPr>
        <w:t>в подпункте 82.1.1 пункта 82.1 статьи 82 слова «в том числе из давальч</w:t>
      </w:r>
      <w:r w:rsidR="00270CD9" w:rsidRPr="00DC1467">
        <w:rPr>
          <w:sz w:val="28"/>
          <w:szCs w:val="28"/>
        </w:rPr>
        <w:t>е</w:t>
      </w:r>
      <w:r w:rsidR="00270CD9" w:rsidRPr="00DC1467">
        <w:rPr>
          <w:sz w:val="28"/>
          <w:szCs w:val="28"/>
        </w:rPr>
        <w:t>ского сырья;» исключить;</w:t>
      </w:r>
    </w:p>
    <w:p w:rsidR="00270CD9" w:rsidRPr="00DC1467" w:rsidRDefault="008A6F29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 xml:space="preserve">20) </w:t>
      </w:r>
      <w:r w:rsidR="00514B26" w:rsidRPr="00DC1467">
        <w:rPr>
          <w:sz w:val="28"/>
          <w:szCs w:val="28"/>
        </w:rPr>
        <w:t>подпункт 82.1.3 пункта 82.1 статьи 82 признать утратившим силу;</w:t>
      </w:r>
    </w:p>
    <w:p w:rsidR="005E1925" w:rsidRPr="00DC1467" w:rsidRDefault="008A6F29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 xml:space="preserve">21) </w:t>
      </w:r>
      <w:r w:rsidR="00514B26" w:rsidRPr="00DC1467">
        <w:rPr>
          <w:sz w:val="28"/>
          <w:szCs w:val="28"/>
        </w:rPr>
        <w:t>пункт 82.2 статьи 82 признать утратившим силу;</w:t>
      </w:r>
    </w:p>
    <w:p w:rsidR="00435B56" w:rsidRPr="00DC1467" w:rsidRDefault="00000D09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 xml:space="preserve">22) </w:t>
      </w:r>
      <w:r w:rsidR="00514B26" w:rsidRPr="00DC1467">
        <w:rPr>
          <w:sz w:val="28"/>
          <w:szCs w:val="28"/>
        </w:rPr>
        <w:t>подпункт 83.1.4 пункта 83.1 статьи признать утратившим силу;</w:t>
      </w:r>
    </w:p>
    <w:p w:rsidR="00000D09" w:rsidRPr="00DC1467" w:rsidRDefault="00000D09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 xml:space="preserve">23) </w:t>
      </w:r>
      <w:r w:rsidR="00514B26" w:rsidRPr="00DC1467">
        <w:rPr>
          <w:sz w:val="28"/>
          <w:szCs w:val="28"/>
        </w:rPr>
        <w:t>подпункт 83.2.1 пункта 83.2 статьи 83 признать утратившим силу;</w:t>
      </w:r>
    </w:p>
    <w:p w:rsidR="00435B56" w:rsidRPr="00DC1467" w:rsidRDefault="00000D09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 xml:space="preserve">24) </w:t>
      </w:r>
      <w:r w:rsidR="00514B26" w:rsidRPr="00DC1467">
        <w:rPr>
          <w:sz w:val="28"/>
          <w:szCs w:val="28"/>
        </w:rPr>
        <w:t>подпункт «г» пункта 84.1 статьи 84 признать утратившим силу.</w:t>
      </w:r>
    </w:p>
    <w:p w:rsidR="009D4703" w:rsidRPr="00DC1467" w:rsidRDefault="00723CCB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25)</w:t>
      </w:r>
      <w:r w:rsidR="00795F94" w:rsidRPr="00DC1467">
        <w:rPr>
          <w:sz w:val="28"/>
          <w:szCs w:val="28"/>
        </w:rPr>
        <w:t> </w:t>
      </w:r>
      <w:r w:rsidR="009D4703" w:rsidRPr="00DC1467">
        <w:rPr>
          <w:sz w:val="28"/>
          <w:szCs w:val="28"/>
        </w:rPr>
        <w:t>подпункт 84.3.3 пункта 84.3 статьи 84 изложить в следующей редакции:</w:t>
      </w:r>
    </w:p>
    <w:p w:rsidR="009D4703" w:rsidRPr="00DC1467" w:rsidRDefault="009D4703" w:rsidP="002F7ECF">
      <w:pPr>
        <w:spacing w:after="360" w:line="276" w:lineRule="auto"/>
        <w:ind w:firstLine="709"/>
        <w:rPr>
          <w:sz w:val="28"/>
          <w:szCs w:val="28"/>
        </w:rPr>
      </w:pPr>
      <w:r w:rsidRPr="00DC1467">
        <w:rPr>
          <w:sz w:val="28"/>
          <w:szCs w:val="28"/>
        </w:rPr>
        <w:t xml:space="preserve">«нефтепродукты, сжиженный газ: </w:t>
      </w:r>
    </w:p>
    <w:tbl>
      <w:tblPr>
        <w:tblW w:w="496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670"/>
        <w:gridCol w:w="3792"/>
        <w:gridCol w:w="2103"/>
        <w:gridCol w:w="1133"/>
      </w:tblGrid>
      <w:tr w:rsidR="009D4703" w:rsidRPr="00DC1467" w:rsidTr="00795F94">
        <w:trPr>
          <w:tblCellSpacing w:w="0" w:type="dxa"/>
        </w:trPr>
        <w:tc>
          <w:tcPr>
            <w:tcW w:w="267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703" w:rsidRPr="00DC1467" w:rsidRDefault="009D4703" w:rsidP="00795F94">
            <w:pPr>
              <w:jc w:val="center"/>
              <w:rPr>
                <w:b/>
                <w:sz w:val="28"/>
                <w:szCs w:val="28"/>
              </w:rPr>
            </w:pPr>
            <w:r w:rsidRPr="00DC1467">
              <w:rPr>
                <w:b/>
                <w:sz w:val="28"/>
                <w:szCs w:val="28"/>
              </w:rPr>
              <w:lastRenderedPageBreak/>
              <w:t>Код товара (продукции) с</w:t>
            </w:r>
            <w:r w:rsidRPr="00DC1467">
              <w:rPr>
                <w:b/>
                <w:sz w:val="28"/>
                <w:szCs w:val="28"/>
              </w:rPr>
              <w:t>о</w:t>
            </w:r>
            <w:r w:rsidRPr="00DC1467">
              <w:rPr>
                <w:b/>
                <w:sz w:val="28"/>
                <w:szCs w:val="28"/>
              </w:rPr>
              <w:t xml:space="preserve">гласно </w:t>
            </w:r>
          </w:p>
          <w:p w:rsidR="009D4703" w:rsidRPr="00DC1467" w:rsidRDefault="009D4703" w:rsidP="00795F94">
            <w:pPr>
              <w:jc w:val="center"/>
              <w:rPr>
                <w:b/>
                <w:sz w:val="28"/>
                <w:szCs w:val="28"/>
              </w:rPr>
            </w:pPr>
            <w:r w:rsidRPr="00DC1467">
              <w:rPr>
                <w:b/>
                <w:sz w:val="28"/>
                <w:szCs w:val="28"/>
              </w:rPr>
              <w:t>ТН ВЭД</w:t>
            </w:r>
          </w:p>
        </w:tc>
        <w:tc>
          <w:tcPr>
            <w:tcW w:w="37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703" w:rsidRPr="00DC1467" w:rsidRDefault="009D4703" w:rsidP="00795F94">
            <w:pPr>
              <w:jc w:val="center"/>
              <w:rPr>
                <w:b/>
                <w:sz w:val="28"/>
                <w:szCs w:val="28"/>
              </w:rPr>
            </w:pPr>
            <w:r w:rsidRPr="00DC1467">
              <w:rPr>
                <w:b/>
                <w:sz w:val="28"/>
                <w:szCs w:val="28"/>
              </w:rPr>
              <w:t>Описание товара (продукции) с</w:t>
            </w:r>
            <w:r w:rsidRPr="00DC1467">
              <w:rPr>
                <w:b/>
                <w:sz w:val="28"/>
                <w:szCs w:val="28"/>
              </w:rPr>
              <w:t>о</w:t>
            </w:r>
            <w:r w:rsidRPr="00DC1467">
              <w:rPr>
                <w:b/>
                <w:sz w:val="28"/>
                <w:szCs w:val="28"/>
              </w:rPr>
              <w:t>гласно ТН ВЭД</w:t>
            </w:r>
          </w:p>
        </w:tc>
        <w:tc>
          <w:tcPr>
            <w:tcW w:w="3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4703" w:rsidRPr="00DC1467" w:rsidRDefault="009D4703" w:rsidP="00795F94">
            <w:pPr>
              <w:jc w:val="center"/>
              <w:rPr>
                <w:b/>
                <w:sz w:val="28"/>
                <w:szCs w:val="28"/>
              </w:rPr>
            </w:pPr>
            <w:r w:rsidRPr="00DC1467">
              <w:rPr>
                <w:b/>
                <w:sz w:val="28"/>
                <w:szCs w:val="28"/>
              </w:rPr>
              <w:t>Ставка акци</w:t>
            </w:r>
            <w:r w:rsidRPr="00DC1467">
              <w:rPr>
                <w:b/>
                <w:sz w:val="28"/>
                <w:szCs w:val="28"/>
              </w:rPr>
              <w:t>з</w:t>
            </w:r>
            <w:r w:rsidR="00795F94" w:rsidRPr="00DC1467">
              <w:rPr>
                <w:b/>
                <w:sz w:val="28"/>
                <w:szCs w:val="28"/>
              </w:rPr>
              <w:t>ного налога в тве</w:t>
            </w:r>
            <w:r w:rsidRPr="00DC1467">
              <w:rPr>
                <w:b/>
                <w:sz w:val="28"/>
                <w:szCs w:val="28"/>
              </w:rPr>
              <w:t>рдых су</w:t>
            </w:r>
            <w:r w:rsidRPr="00DC1467">
              <w:rPr>
                <w:b/>
                <w:sz w:val="28"/>
                <w:szCs w:val="28"/>
              </w:rPr>
              <w:t>м</w:t>
            </w:r>
            <w:r w:rsidRPr="00DC1467">
              <w:rPr>
                <w:b/>
                <w:sz w:val="28"/>
                <w:szCs w:val="28"/>
              </w:rPr>
              <w:t>мах с единицы товара (пр</w:t>
            </w:r>
            <w:r w:rsidRPr="00DC1467">
              <w:rPr>
                <w:b/>
                <w:sz w:val="28"/>
                <w:szCs w:val="28"/>
              </w:rPr>
              <w:t>о</w:t>
            </w:r>
            <w:r w:rsidRPr="00DC1467">
              <w:rPr>
                <w:b/>
                <w:sz w:val="28"/>
                <w:szCs w:val="28"/>
              </w:rPr>
              <w:t>дукции)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703" w:rsidRPr="00DC1467" w:rsidRDefault="009D4703" w:rsidP="00795F94">
            <w:pPr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703" w:rsidRPr="00DC1467" w:rsidRDefault="009D4703" w:rsidP="00795F94">
            <w:pPr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703" w:rsidRPr="00DC1467" w:rsidRDefault="009D4703" w:rsidP="00795F94">
            <w:pPr>
              <w:jc w:val="center"/>
              <w:rPr>
                <w:b/>
                <w:sz w:val="28"/>
                <w:szCs w:val="28"/>
              </w:rPr>
            </w:pPr>
            <w:r w:rsidRPr="00DC1467">
              <w:rPr>
                <w:b/>
                <w:sz w:val="28"/>
                <w:szCs w:val="28"/>
              </w:rPr>
              <w:t>Единица измер</w:t>
            </w:r>
            <w:r w:rsidRPr="00DC1467">
              <w:rPr>
                <w:b/>
                <w:sz w:val="28"/>
                <w:szCs w:val="28"/>
              </w:rPr>
              <w:t>е</w:t>
            </w:r>
            <w:r w:rsidRPr="00DC1467">
              <w:rPr>
                <w:b/>
                <w:sz w:val="28"/>
                <w:szCs w:val="28"/>
              </w:rPr>
              <w:t>ния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4703" w:rsidRPr="00DC1467" w:rsidRDefault="009D4703" w:rsidP="00795F94">
            <w:pPr>
              <w:jc w:val="center"/>
              <w:rPr>
                <w:b/>
                <w:sz w:val="28"/>
                <w:szCs w:val="28"/>
              </w:rPr>
            </w:pPr>
            <w:r w:rsidRPr="00DC1467">
              <w:rPr>
                <w:b/>
                <w:sz w:val="28"/>
                <w:szCs w:val="28"/>
              </w:rPr>
              <w:t>Ста</w:t>
            </w:r>
            <w:r w:rsidRPr="00DC1467">
              <w:rPr>
                <w:b/>
                <w:sz w:val="28"/>
                <w:szCs w:val="28"/>
              </w:rPr>
              <w:t>в</w:t>
            </w:r>
            <w:r w:rsidRPr="00DC1467">
              <w:rPr>
                <w:b/>
                <w:sz w:val="28"/>
                <w:szCs w:val="28"/>
              </w:rPr>
              <w:t>ка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703" w:rsidRPr="00DC1467" w:rsidRDefault="009D4703" w:rsidP="002F7ECF">
            <w:pPr>
              <w:spacing w:after="360"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703" w:rsidRPr="00DC1467" w:rsidRDefault="009D4703" w:rsidP="002F7ECF">
            <w:pPr>
              <w:spacing w:after="360" w:line="276" w:lineRule="auto"/>
              <w:ind w:firstLine="709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Легкие дисти</w:t>
            </w:r>
            <w:r w:rsidRPr="00DC1467">
              <w:rPr>
                <w:sz w:val="28"/>
                <w:szCs w:val="28"/>
              </w:rPr>
              <w:t>л</w:t>
            </w:r>
            <w:r w:rsidRPr="00DC1467">
              <w:rPr>
                <w:sz w:val="28"/>
                <w:szCs w:val="28"/>
              </w:rPr>
              <w:t>ляты: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703" w:rsidRPr="00DC1467" w:rsidRDefault="009D4703" w:rsidP="002F7ECF">
            <w:pPr>
              <w:spacing w:after="360"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4703" w:rsidRPr="00DC1467" w:rsidRDefault="009D4703" w:rsidP="002F7ECF">
            <w:pPr>
              <w:spacing w:after="360"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2710 12 110 0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2710 12 150 0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C4628A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для специфич</w:t>
            </w:r>
            <w:r w:rsidRPr="00DC1467">
              <w:rPr>
                <w:sz w:val="28"/>
                <w:szCs w:val="28"/>
              </w:rPr>
              <w:t>е</w:t>
            </w:r>
            <w:r w:rsidRPr="00DC1467">
              <w:rPr>
                <w:sz w:val="28"/>
                <w:szCs w:val="28"/>
              </w:rPr>
              <w:t>ских процессов переработки для химич</w:t>
            </w:r>
            <w:r w:rsidRPr="00DC1467">
              <w:rPr>
                <w:sz w:val="28"/>
                <w:szCs w:val="28"/>
              </w:rPr>
              <w:t>е</w:t>
            </w:r>
            <w:r w:rsidRPr="00DC1467">
              <w:rPr>
                <w:sz w:val="28"/>
                <w:szCs w:val="28"/>
              </w:rPr>
              <w:t>ских превращений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94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Долл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 xml:space="preserve">ров США 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C1467">
                <w:rPr>
                  <w:sz w:val="28"/>
                  <w:szCs w:val="28"/>
                </w:rPr>
                <w:t>1000 кг</w:t>
              </w:r>
            </w:smartTag>
            <w:r w:rsidRPr="00DC1467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150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 xml:space="preserve">2710 12 210 0 </w:t>
            </w:r>
            <w:r w:rsidR="00F95A60" w:rsidRPr="00DC1467">
              <w:rPr>
                <w:b/>
                <w:bCs/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 xml:space="preserve">2710 12 250 </w:t>
            </w:r>
            <w:r w:rsidRPr="00DC1467">
              <w:rPr>
                <w:b/>
                <w:sz w:val="28"/>
                <w:szCs w:val="28"/>
              </w:rPr>
              <w:t>1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 xml:space="preserve">2710 12 250 </w:t>
            </w:r>
            <w:r w:rsidRPr="00DC146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Бензины спец</w:t>
            </w:r>
            <w:r w:rsidRPr="00DC1467">
              <w:rPr>
                <w:sz w:val="28"/>
                <w:szCs w:val="28"/>
              </w:rPr>
              <w:t>и</w:t>
            </w:r>
            <w:r w:rsidRPr="00DC1467">
              <w:rPr>
                <w:sz w:val="28"/>
                <w:szCs w:val="28"/>
              </w:rPr>
              <w:t>альные: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94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Долл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 xml:space="preserve">ров США 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C1467">
                <w:rPr>
                  <w:sz w:val="28"/>
                  <w:szCs w:val="28"/>
                </w:rPr>
                <w:t>1000 кг</w:t>
              </w:r>
            </w:smartTag>
            <w:r w:rsidRPr="00DC1467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150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Бензины мото</w:t>
            </w:r>
            <w:r w:rsidRPr="00DC1467">
              <w:rPr>
                <w:sz w:val="28"/>
                <w:szCs w:val="28"/>
              </w:rPr>
              <w:t>р</w:t>
            </w:r>
            <w:r w:rsidRPr="00DC1467">
              <w:rPr>
                <w:sz w:val="28"/>
                <w:szCs w:val="28"/>
              </w:rPr>
              <w:t>ные: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2710 12 310 0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Бензины авиац</w:t>
            </w:r>
            <w:r w:rsidRPr="00DC1467">
              <w:rPr>
                <w:sz w:val="28"/>
                <w:szCs w:val="28"/>
              </w:rPr>
              <w:t>и</w:t>
            </w:r>
            <w:r w:rsidRPr="00DC1467">
              <w:rPr>
                <w:sz w:val="28"/>
                <w:szCs w:val="28"/>
              </w:rPr>
              <w:t>онные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94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Долл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 xml:space="preserve">ров США 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C1467">
                <w:rPr>
                  <w:sz w:val="28"/>
                  <w:szCs w:val="28"/>
                </w:rPr>
                <w:t>1000 кг</w:t>
              </w:r>
            </w:smartTag>
            <w:r w:rsidRPr="00DC1467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150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 xml:space="preserve">2710 12 411 </w:t>
            </w:r>
            <w:r w:rsidRPr="00DC1467">
              <w:rPr>
                <w:b/>
                <w:sz w:val="28"/>
                <w:szCs w:val="28"/>
              </w:rPr>
              <w:t>0</w:t>
            </w:r>
            <w:r w:rsidRPr="00DC1467">
              <w:rPr>
                <w:b/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2710 12 412 0</w:t>
            </w:r>
            <w:r w:rsidRPr="00DC1467">
              <w:rPr>
                <w:b/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2710 12 413 0</w:t>
            </w:r>
            <w:r w:rsidRPr="00DC1467">
              <w:rPr>
                <w:b/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2710 12 41</w:t>
            </w:r>
            <w:r w:rsidRPr="00DC1467">
              <w:rPr>
                <w:b/>
                <w:sz w:val="28"/>
                <w:szCs w:val="28"/>
              </w:rPr>
              <w:t>9 0</w:t>
            </w:r>
            <w:r w:rsidRPr="00DC1467">
              <w:rPr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2710 12 450 0</w:t>
            </w:r>
            <w:r w:rsidRPr="00DC1467">
              <w:rPr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2710 12 490 0</w:t>
            </w:r>
            <w:r w:rsidRPr="00DC1467">
              <w:rPr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2710 12 510 0</w:t>
            </w:r>
            <w:r w:rsidRPr="00DC1467">
              <w:rPr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2710 12 590 0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Бензины мото</w:t>
            </w:r>
            <w:r w:rsidRPr="00DC1467">
              <w:rPr>
                <w:sz w:val="28"/>
                <w:szCs w:val="28"/>
              </w:rPr>
              <w:t>р</w:t>
            </w:r>
            <w:r w:rsidRPr="00DC1467">
              <w:rPr>
                <w:sz w:val="28"/>
                <w:szCs w:val="28"/>
              </w:rPr>
              <w:t>ные прочие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94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Долл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 xml:space="preserve">ров США 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C1467">
                <w:rPr>
                  <w:sz w:val="28"/>
                  <w:szCs w:val="28"/>
                </w:rPr>
                <w:t>1000 кг</w:t>
              </w:r>
            </w:smartTag>
            <w:r w:rsidRPr="00DC1467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150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2710 12 700 0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Топливо бензиновое для реактивных двигат</w:t>
            </w:r>
            <w:r w:rsidRPr="00DC1467">
              <w:rPr>
                <w:sz w:val="28"/>
                <w:szCs w:val="28"/>
              </w:rPr>
              <w:t>е</w:t>
            </w:r>
            <w:r w:rsidRPr="00DC1467">
              <w:rPr>
                <w:sz w:val="28"/>
                <w:szCs w:val="28"/>
              </w:rPr>
              <w:t>лей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94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Долл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 xml:space="preserve">ров США 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C1467">
                <w:rPr>
                  <w:sz w:val="28"/>
                  <w:szCs w:val="28"/>
                </w:rPr>
                <w:t>1000 кг</w:t>
              </w:r>
            </w:smartTag>
            <w:r w:rsidRPr="00DC1467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150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 xml:space="preserve">2710 12 900 </w:t>
            </w:r>
            <w:r w:rsidRPr="00DC1467">
              <w:rPr>
                <w:b/>
                <w:sz w:val="28"/>
                <w:szCs w:val="28"/>
              </w:rPr>
              <w:t>1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 xml:space="preserve">2710 12 900 </w:t>
            </w:r>
            <w:r w:rsidRPr="00DC146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Легкие дисти</w:t>
            </w:r>
            <w:r w:rsidRPr="00DC1467">
              <w:rPr>
                <w:sz w:val="28"/>
                <w:szCs w:val="28"/>
              </w:rPr>
              <w:t>л</w:t>
            </w:r>
            <w:r w:rsidRPr="00DC1467">
              <w:rPr>
                <w:sz w:val="28"/>
                <w:szCs w:val="28"/>
              </w:rPr>
              <w:t>ляты прочие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94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Долл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 xml:space="preserve">ров США 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C1467">
                <w:rPr>
                  <w:sz w:val="28"/>
                  <w:szCs w:val="28"/>
                </w:rPr>
                <w:t>1000 кг</w:t>
              </w:r>
            </w:smartTag>
            <w:r w:rsidRPr="00DC1467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150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Средние дисти</w:t>
            </w:r>
            <w:r w:rsidRPr="00DC1467">
              <w:rPr>
                <w:sz w:val="28"/>
                <w:szCs w:val="28"/>
              </w:rPr>
              <w:t>л</w:t>
            </w:r>
            <w:r w:rsidRPr="00DC1467">
              <w:rPr>
                <w:sz w:val="28"/>
                <w:szCs w:val="28"/>
              </w:rPr>
              <w:t>ляты: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 xml:space="preserve">2710 19 110 0 </w:t>
            </w:r>
            <w:r w:rsidRPr="00DC1467">
              <w:rPr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2710 19 150 0</w:t>
            </w:r>
            <w:r w:rsidRPr="00DC1467">
              <w:rPr>
                <w:sz w:val="28"/>
                <w:szCs w:val="28"/>
              </w:rPr>
              <w:br/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Для специфич</w:t>
            </w:r>
            <w:r w:rsidRPr="00DC1467">
              <w:rPr>
                <w:sz w:val="28"/>
                <w:szCs w:val="28"/>
              </w:rPr>
              <w:t>е</w:t>
            </w:r>
            <w:r w:rsidRPr="00DC1467">
              <w:rPr>
                <w:sz w:val="28"/>
                <w:szCs w:val="28"/>
              </w:rPr>
              <w:t>ских процессов перер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>ботки и для химических превращ</w:t>
            </w:r>
            <w:r w:rsidRPr="00DC1467">
              <w:rPr>
                <w:sz w:val="28"/>
                <w:szCs w:val="28"/>
              </w:rPr>
              <w:t>е</w:t>
            </w:r>
            <w:r w:rsidRPr="00DC1467">
              <w:rPr>
                <w:sz w:val="28"/>
                <w:szCs w:val="28"/>
              </w:rPr>
              <w:t>ний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94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Долл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 xml:space="preserve">ров США 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C1467">
                <w:rPr>
                  <w:sz w:val="28"/>
                  <w:szCs w:val="28"/>
                </w:rPr>
                <w:t>1000 кг</w:t>
              </w:r>
            </w:smartTag>
            <w:r w:rsidRPr="00DC1467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150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F95A60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2710 19 210 0</w:t>
            </w:r>
            <w:r w:rsidR="00F95A60" w:rsidRPr="00DC1467">
              <w:rPr>
                <w:b/>
                <w:bCs/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2710 19 250 0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Керосин: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94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Долл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 xml:space="preserve">ров США 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C1467">
                <w:rPr>
                  <w:sz w:val="28"/>
                  <w:szCs w:val="28"/>
                </w:rPr>
                <w:t>1000 кг</w:t>
              </w:r>
            </w:smartTag>
            <w:r w:rsidRPr="00DC1467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150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2710 19 290 0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Средние дисти</w:t>
            </w:r>
            <w:r w:rsidRPr="00DC1467">
              <w:rPr>
                <w:sz w:val="28"/>
                <w:szCs w:val="28"/>
              </w:rPr>
              <w:t>л</w:t>
            </w:r>
            <w:r w:rsidRPr="00DC1467">
              <w:rPr>
                <w:sz w:val="28"/>
                <w:szCs w:val="28"/>
              </w:rPr>
              <w:t>ляты прочие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94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Долл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 xml:space="preserve">ров США 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C1467">
                <w:rPr>
                  <w:sz w:val="28"/>
                  <w:szCs w:val="28"/>
                </w:rPr>
                <w:t>1000 кг</w:t>
              </w:r>
            </w:smartTag>
            <w:r w:rsidRPr="00DC1467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150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2710 19 310 0</w:t>
            </w:r>
            <w:r w:rsidRPr="00DC1467">
              <w:rPr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2710 19 350 0</w:t>
            </w:r>
            <w:r w:rsidRPr="00DC1467">
              <w:rPr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lastRenderedPageBreak/>
              <w:t>2710 19 421 0</w:t>
            </w:r>
            <w:r w:rsidRPr="00DC1467">
              <w:rPr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2710 19 422 0</w:t>
            </w:r>
            <w:r w:rsidRPr="00DC1467">
              <w:rPr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2710 19 423 0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2710 19 424 0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2710 19 425 0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2710 19 429 0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2710 20 110 0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lastRenderedPageBreak/>
              <w:t xml:space="preserve">Тяжелые дистилляты (газойли): с содержанием </w:t>
            </w:r>
            <w:r w:rsidRPr="00DC1467">
              <w:rPr>
                <w:sz w:val="28"/>
                <w:szCs w:val="28"/>
              </w:rPr>
              <w:lastRenderedPageBreak/>
              <w:t>с</w:t>
            </w:r>
            <w:r w:rsidRPr="00DC1467">
              <w:rPr>
                <w:sz w:val="28"/>
                <w:szCs w:val="28"/>
              </w:rPr>
              <w:t>е</w:t>
            </w:r>
            <w:r w:rsidRPr="00DC1467">
              <w:rPr>
                <w:sz w:val="28"/>
                <w:szCs w:val="28"/>
              </w:rPr>
              <w:t>ры до 0,05 мас.%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94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lastRenderedPageBreak/>
              <w:t>Долл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 xml:space="preserve">ров США 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C1467">
                <w:rPr>
                  <w:sz w:val="28"/>
                  <w:szCs w:val="28"/>
                </w:rPr>
                <w:t>1000 кг</w:t>
              </w:r>
            </w:smartTag>
            <w:r w:rsidRPr="00DC1467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150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lastRenderedPageBreak/>
              <w:t>2710 19 460 0</w:t>
            </w:r>
            <w:r w:rsidRPr="00DC1467">
              <w:rPr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2710 20 150 0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Тяжелые дистилляты (газойли): с содержанием с</w:t>
            </w:r>
            <w:r w:rsidRPr="00DC1467">
              <w:rPr>
                <w:sz w:val="28"/>
                <w:szCs w:val="28"/>
              </w:rPr>
              <w:t>е</w:t>
            </w:r>
            <w:r w:rsidRPr="00DC1467">
              <w:rPr>
                <w:sz w:val="28"/>
                <w:szCs w:val="28"/>
              </w:rPr>
              <w:t>ры от 0,05 мас.% до 0,2 мас.%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94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Долл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 xml:space="preserve">ров США 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C1467">
                <w:rPr>
                  <w:sz w:val="28"/>
                  <w:szCs w:val="28"/>
                </w:rPr>
                <w:t>1000 кг</w:t>
              </w:r>
            </w:smartTag>
            <w:r w:rsidRPr="00DC1467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150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2710 19 480 0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2710 20 190 0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Тяжелые дистилляты (газойли): с содержанием с</w:t>
            </w:r>
            <w:r w:rsidRPr="00DC1467">
              <w:rPr>
                <w:sz w:val="28"/>
                <w:szCs w:val="28"/>
              </w:rPr>
              <w:t>е</w:t>
            </w:r>
            <w:r w:rsidRPr="00DC1467">
              <w:rPr>
                <w:sz w:val="28"/>
                <w:szCs w:val="28"/>
              </w:rPr>
              <w:t>ры более 0,2 мас.%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94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Долл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 xml:space="preserve">ров США 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C1467">
                <w:rPr>
                  <w:sz w:val="28"/>
                  <w:szCs w:val="28"/>
                </w:rPr>
                <w:t>1000 кг</w:t>
              </w:r>
            </w:smartTag>
            <w:r w:rsidRPr="00DC1467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150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2710 19 510 1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2710 19 510 9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2710 19 550 1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2710 19 550 9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Топливо жидкое (в т.ч. мазут) для сп</w:t>
            </w:r>
            <w:r w:rsidRPr="00DC1467">
              <w:rPr>
                <w:sz w:val="28"/>
                <w:szCs w:val="28"/>
              </w:rPr>
              <w:t>е</w:t>
            </w:r>
            <w:r w:rsidRPr="00DC1467">
              <w:rPr>
                <w:sz w:val="28"/>
                <w:szCs w:val="28"/>
              </w:rPr>
              <w:t>цифических процессов пер</w:t>
            </w:r>
            <w:r w:rsidRPr="00DC1467">
              <w:rPr>
                <w:sz w:val="28"/>
                <w:szCs w:val="28"/>
              </w:rPr>
              <w:t>е</w:t>
            </w:r>
            <w:r w:rsidRPr="00DC1467">
              <w:rPr>
                <w:sz w:val="28"/>
                <w:szCs w:val="28"/>
              </w:rPr>
              <w:t>работки и</w:t>
            </w:r>
          </w:p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для химических превращений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94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Долл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 xml:space="preserve">ров США 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C1467">
                <w:rPr>
                  <w:sz w:val="28"/>
                  <w:szCs w:val="28"/>
                </w:rPr>
                <w:t>1000 кг</w:t>
              </w:r>
            </w:smartTag>
            <w:r w:rsidRPr="00DC1467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65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2710 19 620 1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2710 19 620 9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2710 19 640 1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2710 19 640 9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2710 19 660 1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2710 19 660 9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2710 19 680 1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2710 19 680 9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2710 20 310 1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2710 20 310 9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2710 20 350 1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2710 20 350 9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2710 20 370 1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2710 20 370 9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2710 20 390 1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2710 20 390 9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Только топливо печное бытовое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94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Долл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 xml:space="preserve">ров США 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C1467">
                <w:rPr>
                  <w:sz w:val="28"/>
                  <w:szCs w:val="28"/>
                </w:rPr>
                <w:t>1000 кг</w:t>
              </w:r>
            </w:smartTag>
            <w:r w:rsidRPr="00DC1467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150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2710 19 426 0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2710 19 460 0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2710 19 480 0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Судовое топливо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94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Долл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 xml:space="preserve">ров США 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C1467">
                <w:rPr>
                  <w:sz w:val="28"/>
                  <w:szCs w:val="28"/>
                </w:rPr>
                <w:t>1000 кг</w:t>
              </w:r>
            </w:smartTag>
            <w:r w:rsidRPr="00DC1467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300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2710 19 710 0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2710 19 750 0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Масла смазочные, масла прочие</w:t>
            </w:r>
            <w:r w:rsidR="00B1743C" w:rsidRPr="00DC1467">
              <w:rPr>
                <w:sz w:val="28"/>
                <w:szCs w:val="28"/>
              </w:rPr>
              <w:t xml:space="preserve"> </w:t>
            </w:r>
            <w:r w:rsidRPr="00DC1467">
              <w:rPr>
                <w:sz w:val="28"/>
                <w:szCs w:val="28"/>
              </w:rPr>
              <w:t>для специфических проце</w:t>
            </w:r>
            <w:r w:rsidRPr="00DC1467">
              <w:rPr>
                <w:sz w:val="28"/>
                <w:szCs w:val="28"/>
              </w:rPr>
              <w:t>с</w:t>
            </w:r>
            <w:r w:rsidRPr="00DC1467">
              <w:rPr>
                <w:sz w:val="28"/>
                <w:szCs w:val="28"/>
              </w:rPr>
              <w:t>сов переработки и</w:t>
            </w:r>
          </w:p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для химических превращений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94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Долл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 xml:space="preserve">ров США 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C1467">
                <w:rPr>
                  <w:sz w:val="28"/>
                  <w:szCs w:val="28"/>
                </w:rPr>
                <w:t>1000 кг</w:t>
              </w:r>
            </w:smartTag>
            <w:r w:rsidRPr="00DC1467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150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2710 19 820 0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lastRenderedPageBreak/>
              <w:t>2710 19 840 0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2710 19 860 0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2710 19 880 0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2710 19 920 0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2710 19 940 0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2710 19 980 0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lastRenderedPageBreak/>
              <w:t xml:space="preserve">Масла смазочные, масла </w:t>
            </w:r>
            <w:r w:rsidRPr="00DC1467">
              <w:rPr>
                <w:sz w:val="28"/>
                <w:szCs w:val="28"/>
              </w:rPr>
              <w:lastRenderedPageBreak/>
              <w:t>пр</w:t>
            </w:r>
            <w:r w:rsidRPr="00DC1467">
              <w:rPr>
                <w:sz w:val="28"/>
                <w:szCs w:val="28"/>
              </w:rPr>
              <w:t>о</w:t>
            </w:r>
            <w:r w:rsidRPr="00DC1467">
              <w:rPr>
                <w:sz w:val="28"/>
                <w:szCs w:val="28"/>
              </w:rPr>
              <w:t>чие для прочих целей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94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lastRenderedPageBreak/>
              <w:t>Долл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 xml:space="preserve">ров США 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lastRenderedPageBreak/>
              <w:t xml:space="preserve">за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C1467">
                <w:rPr>
                  <w:sz w:val="28"/>
                  <w:szCs w:val="28"/>
                </w:rPr>
                <w:t>1000 кг</w:t>
              </w:r>
            </w:smartTag>
            <w:r w:rsidRPr="00DC1467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lastRenderedPageBreak/>
              <w:t>40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lastRenderedPageBreak/>
              <w:t>2710 20 900 0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Нефтепродукты прочие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94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Долл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 xml:space="preserve">ров США 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C1467">
                <w:rPr>
                  <w:sz w:val="28"/>
                  <w:szCs w:val="28"/>
                </w:rPr>
                <w:t>1000 кг</w:t>
              </w:r>
            </w:smartTag>
            <w:r w:rsidRPr="00DC1467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150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2710 91 000 0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2710 99 000 0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Отработанные не</w:t>
            </w:r>
            <w:r w:rsidRPr="00DC1467">
              <w:rPr>
                <w:sz w:val="28"/>
                <w:szCs w:val="28"/>
              </w:rPr>
              <w:t>ф</w:t>
            </w:r>
            <w:r w:rsidRPr="00DC1467">
              <w:rPr>
                <w:sz w:val="28"/>
                <w:szCs w:val="28"/>
              </w:rPr>
              <w:t>тепродукты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94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Долл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 xml:space="preserve">ров США 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C1467">
                <w:rPr>
                  <w:sz w:val="28"/>
                  <w:szCs w:val="28"/>
                </w:rPr>
                <w:t>1000 кг</w:t>
              </w:r>
            </w:smartTag>
            <w:r w:rsidRPr="00DC1467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60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2711 11 000 0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Сжиженный газ природный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94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Долл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 xml:space="preserve">ров США 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C1467">
                <w:rPr>
                  <w:sz w:val="28"/>
                  <w:szCs w:val="28"/>
                </w:rPr>
                <w:t>1000 кг</w:t>
              </w:r>
            </w:smartTag>
            <w:r w:rsidRPr="00DC1467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60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2711 12 110 0</w:t>
            </w:r>
            <w:r w:rsidRPr="00DC1467">
              <w:rPr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2711 12 190 0</w:t>
            </w:r>
            <w:r w:rsidRPr="00DC1467">
              <w:rPr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2711 12 910 0</w:t>
            </w:r>
            <w:r w:rsidRPr="00DC1467">
              <w:rPr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2711 12 930 0</w:t>
            </w:r>
            <w:r w:rsidRPr="00DC1467">
              <w:rPr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2711 12 940 0</w:t>
            </w:r>
            <w:r w:rsidRPr="00DC1467">
              <w:rPr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2711 12 970 0</w:t>
            </w:r>
            <w:r w:rsidRPr="00DC1467">
              <w:rPr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2711 13 100 0</w:t>
            </w:r>
            <w:r w:rsidRPr="00DC1467">
              <w:rPr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2711 13 300 0</w:t>
            </w:r>
            <w:r w:rsidRPr="00DC1467">
              <w:rPr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2711 13 910 0</w:t>
            </w:r>
            <w:r w:rsidRPr="00DC1467">
              <w:rPr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2711 13 970 0</w:t>
            </w:r>
            <w:r w:rsidRPr="00DC1467">
              <w:rPr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2711 14 000 1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2711 14 000</w:t>
            </w:r>
            <w:r w:rsidRPr="00DC1467">
              <w:rPr>
                <w:b/>
                <w:sz w:val="28"/>
                <w:szCs w:val="28"/>
              </w:rPr>
              <w:t>9</w:t>
            </w:r>
            <w:r w:rsidRPr="00DC1467">
              <w:rPr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2711 19 000 0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Сжиженный газ (пропан или смесь пропана с бутаном) и др</w:t>
            </w:r>
            <w:r w:rsidRPr="00DC1467">
              <w:rPr>
                <w:sz w:val="28"/>
                <w:szCs w:val="28"/>
              </w:rPr>
              <w:t>у</w:t>
            </w:r>
            <w:r w:rsidRPr="00DC1467">
              <w:rPr>
                <w:sz w:val="28"/>
                <w:szCs w:val="28"/>
              </w:rPr>
              <w:t>гие газы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94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Долл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 xml:space="preserve">ров США 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C1467">
                <w:rPr>
                  <w:sz w:val="28"/>
                  <w:szCs w:val="28"/>
                </w:rPr>
                <w:t>1000 кг</w:t>
              </w:r>
            </w:smartTag>
            <w:r w:rsidRPr="00DC1467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60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3403 19 100 0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3403 19 900 0</w:t>
            </w:r>
          </w:p>
          <w:p w:rsidR="009D4703" w:rsidRPr="00DC1467" w:rsidRDefault="009D4703" w:rsidP="00795F94">
            <w:pPr>
              <w:jc w:val="center"/>
              <w:rPr>
                <w:b/>
                <w:bCs/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3403 99 000 0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Средства для сма</w:t>
            </w:r>
            <w:r w:rsidRPr="00DC1467">
              <w:rPr>
                <w:sz w:val="28"/>
                <w:szCs w:val="28"/>
              </w:rPr>
              <w:t>з</w:t>
            </w:r>
            <w:r w:rsidRPr="00DC1467">
              <w:rPr>
                <w:sz w:val="28"/>
                <w:szCs w:val="28"/>
              </w:rPr>
              <w:t>ки машин, механизмов и тран</w:t>
            </w:r>
            <w:r w:rsidRPr="00DC1467">
              <w:rPr>
                <w:sz w:val="28"/>
                <w:szCs w:val="28"/>
              </w:rPr>
              <w:t>с</w:t>
            </w:r>
            <w:r w:rsidRPr="00DC1467">
              <w:rPr>
                <w:sz w:val="28"/>
                <w:szCs w:val="28"/>
              </w:rPr>
              <w:t>портных средств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94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Долл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 xml:space="preserve">ров США 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C1467">
                <w:rPr>
                  <w:sz w:val="28"/>
                  <w:szCs w:val="28"/>
                </w:rPr>
                <w:t>1000 кг</w:t>
              </w:r>
            </w:smartTag>
            <w:r w:rsidRPr="00DC1467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150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F95A60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>3826 00 100 0</w:t>
            </w:r>
            <w:r w:rsidR="00F95A60" w:rsidRPr="00DC1467">
              <w:rPr>
                <w:b/>
                <w:bCs/>
                <w:sz w:val="28"/>
                <w:szCs w:val="28"/>
              </w:rPr>
              <w:br/>
            </w:r>
            <w:r w:rsidRPr="00DC1467">
              <w:rPr>
                <w:b/>
                <w:bCs/>
                <w:sz w:val="28"/>
                <w:szCs w:val="28"/>
              </w:rPr>
              <w:t>3826 00 900 0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Биодизель и его смеси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5F94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Долл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 xml:space="preserve">ров США </w:t>
            </w:r>
          </w:p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C1467">
                <w:rPr>
                  <w:sz w:val="28"/>
                  <w:szCs w:val="28"/>
                </w:rPr>
                <w:t>1000 кг</w:t>
              </w:r>
            </w:smartTag>
            <w:r w:rsidRPr="00DC1467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150</w:t>
            </w:r>
          </w:p>
        </w:tc>
      </w:tr>
      <w:tr w:rsidR="009D4703" w:rsidRPr="00DC1467" w:rsidTr="00B1743C">
        <w:trPr>
          <w:tblCellSpacing w:w="0" w:type="dxa"/>
        </w:trPr>
        <w:tc>
          <w:tcPr>
            <w:tcW w:w="26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b/>
                <w:bCs/>
                <w:sz w:val="28"/>
                <w:szCs w:val="28"/>
              </w:rPr>
              <w:t xml:space="preserve">3824 90 970 </w:t>
            </w:r>
            <w:r w:rsidRPr="00DC146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B1743C">
            <w:pPr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Топливо моторное альтернати</w:t>
            </w:r>
            <w:r w:rsidRPr="00DC1467">
              <w:rPr>
                <w:sz w:val="28"/>
                <w:szCs w:val="28"/>
              </w:rPr>
              <w:t>в</w:t>
            </w:r>
            <w:r w:rsidRPr="00DC1467">
              <w:rPr>
                <w:sz w:val="28"/>
                <w:szCs w:val="28"/>
              </w:rPr>
              <w:t>ное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Долл</w:t>
            </w:r>
            <w:r w:rsidRPr="00DC1467">
              <w:rPr>
                <w:sz w:val="28"/>
                <w:szCs w:val="28"/>
              </w:rPr>
              <w:t>а</w:t>
            </w:r>
            <w:r w:rsidRPr="00DC1467">
              <w:rPr>
                <w:sz w:val="28"/>
                <w:szCs w:val="28"/>
              </w:rPr>
              <w:t xml:space="preserve">ров США за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C1467">
                <w:rPr>
                  <w:sz w:val="28"/>
                  <w:szCs w:val="28"/>
                </w:rPr>
                <w:t>1000 кг</w:t>
              </w:r>
            </w:smartTag>
            <w:r w:rsidRPr="00DC1467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703" w:rsidRPr="00DC1467" w:rsidRDefault="009D4703" w:rsidP="00795F94">
            <w:pPr>
              <w:jc w:val="center"/>
              <w:rPr>
                <w:sz w:val="28"/>
                <w:szCs w:val="28"/>
              </w:rPr>
            </w:pPr>
            <w:r w:rsidRPr="00DC1467">
              <w:rPr>
                <w:sz w:val="28"/>
                <w:szCs w:val="28"/>
              </w:rPr>
              <w:t>150</w:t>
            </w:r>
          </w:p>
        </w:tc>
      </w:tr>
    </w:tbl>
    <w:p w:rsidR="009D4703" w:rsidRPr="00DC1467" w:rsidRDefault="009D4703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»;</w:t>
      </w:r>
    </w:p>
    <w:p w:rsidR="00BD75EE" w:rsidRPr="00DC1467" w:rsidRDefault="00B1743C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26) </w:t>
      </w:r>
      <w:r w:rsidR="00FC0E5D" w:rsidRPr="00DC1467">
        <w:rPr>
          <w:sz w:val="28"/>
          <w:szCs w:val="28"/>
        </w:rPr>
        <w:t>с</w:t>
      </w:r>
      <w:r w:rsidR="00BD75EE" w:rsidRPr="00DC1467">
        <w:rPr>
          <w:sz w:val="28"/>
          <w:szCs w:val="28"/>
        </w:rPr>
        <w:t>татью 84 дополнить пунктом 84.5 следующего содержания:</w:t>
      </w:r>
    </w:p>
    <w:p w:rsidR="00BD75EE" w:rsidRPr="00DC1467" w:rsidRDefault="00BD75EE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«</w:t>
      </w:r>
      <w:r w:rsidR="00B1743C" w:rsidRPr="00DC1467">
        <w:rPr>
          <w:sz w:val="28"/>
          <w:szCs w:val="28"/>
        </w:rPr>
        <w:t>84.5. </w:t>
      </w:r>
      <w:r w:rsidRPr="00DC1467">
        <w:rPr>
          <w:sz w:val="28"/>
          <w:szCs w:val="28"/>
        </w:rPr>
        <w:t>Налог за транзитное перемещение подакцизной продукции, а также за вывоз подакцизной пр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дукции за территорию Донецкой Народной Республики (экспорт) взимается с т</w:t>
      </w:r>
      <w:r w:rsidRPr="00DC1467">
        <w:rPr>
          <w:sz w:val="28"/>
          <w:szCs w:val="28"/>
        </w:rPr>
        <w:t>а</w:t>
      </w:r>
      <w:r w:rsidRPr="00DC1467">
        <w:rPr>
          <w:sz w:val="28"/>
          <w:szCs w:val="28"/>
        </w:rPr>
        <w:t>ких товаров и исчисляется по таким ставкам:</w:t>
      </w:r>
    </w:p>
    <w:p w:rsidR="00BD75EE" w:rsidRPr="00DC1467" w:rsidRDefault="00B1743C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lastRenderedPageBreak/>
        <w:t>84.5.1. </w:t>
      </w:r>
      <w:r w:rsidR="00BD75EE" w:rsidRPr="00DC1467">
        <w:rPr>
          <w:sz w:val="28"/>
          <w:szCs w:val="28"/>
        </w:rPr>
        <w:t>спирт этиловый и другие спиртные ди</w:t>
      </w:r>
      <w:r w:rsidR="00BD75EE" w:rsidRPr="00DC1467">
        <w:rPr>
          <w:sz w:val="28"/>
          <w:szCs w:val="28"/>
        </w:rPr>
        <w:t>с</w:t>
      </w:r>
      <w:r w:rsidR="00BD75EE" w:rsidRPr="00DC1467">
        <w:rPr>
          <w:sz w:val="28"/>
          <w:szCs w:val="28"/>
        </w:rPr>
        <w:t xml:space="preserve">тилляты, алкогольная продукция, пиво: 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497"/>
        <w:gridCol w:w="2574"/>
        <w:gridCol w:w="1835"/>
      </w:tblGrid>
      <w:tr w:rsidR="00BD75EE" w:rsidRPr="00DC1467" w:rsidTr="00B1743C">
        <w:trPr>
          <w:tblCellSpacing w:w="22" w:type="dxa"/>
          <w:jc w:val="center"/>
        </w:trPr>
        <w:tc>
          <w:tcPr>
            <w:tcW w:w="2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FC0E5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Описание товара (продукции) согласно все</w:t>
            </w:r>
            <w:r w:rsidR="00FC0E5D"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м</w:t>
            </w: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 xml:space="preserve"> возможны</w:t>
            </w:r>
            <w:r w:rsidR="00FC0E5D"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м</w:t>
            </w: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 xml:space="preserve"> схожи</w:t>
            </w:r>
            <w:r w:rsidR="00FC0E5D"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м</w:t>
            </w: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 xml:space="preserve"> поз</w:t>
            </w: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и</w:t>
            </w: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ци</w:t>
            </w:r>
            <w:r w:rsidR="00FC0E5D"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ям</w:t>
            </w: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 xml:space="preserve"> КТ ВЭД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246EF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Единицы измер</w:t>
            </w: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е</w:t>
            </w: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ния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75EE" w:rsidRPr="00DC1467" w:rsidRDefault="00BD75EE" w:rsidP="00246EF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Ставки нал</w:t>
            </w: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о</w:t>
            </w: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га</w:t>
            </w:r>
          </w:p>
        </w:tc>
      </w:tr>
      <w:tr w:rsidR="00BD75EE" w:rsidRPr="00DC1467" w:rsidTr="00B1743C">
        <w:trPr>
          <w:tblCellSpacing w:w="22" w:type="dxa"/>
          <w:jc w:val="center"/>
        </w:trPr>
        <w:tc>
          <w:tcPr>
            <w:tcW w:w="2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Пиво из солода (сол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довое)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российских ру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лей за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DC1467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1 литр</w:t>
              </w:r>
            </w:smartTag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1,0</w:t>
            </w:r>
            <w:r w:rsidR="00B1743C"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BD75EE" w:rsidRPr="00DC1467" w:rsidTr="00B1743C">
        <w:trPr>
          <w:tblCellSpacing w:w="22" w:type="dxa"/>
          <w:jc w:val="center"/>
        </w:trPr>
        <w:tc>
          <w:tcPr>
            <w:tcW w:w="2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Вина виноградные н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туральные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российских ру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лей за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DC1467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1 литр</w:t>
              </w:r>
            </w:smartTag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1,0</w:t>
            </w:r>
            <w:r w:rsidR="00B1743C"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BD75EE" w:rsidRPr="00DC1467" w:rsidTr="00B1743C">
        <w:trPr>
          <w:tblCellSpacing w:w="22" w:type="dxa"/>
          <w:jc w:val="center"/>
        </w:trPr>
        <w:tc>
          <w:tcPr>
            <w:tcW w:w="2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Вина натуральные с добавлением спирта и кре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кие (крепленые)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российских ру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лей за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DC1467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1 литр</w:t>
              </w:r>
            </w:smartTag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3,0</w:t>
            </w:r>
            <w:r w:rsidR="00B1743C"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BD75EE" w:rsidRPr="00DC1467" w:rsidTr="00B1743C">
        <w:trPr>
          <w:tblCellSpacing w:w="22" w:type="dxa"/>
          <w:jc w:val="center"/>
        </w:trPr>
        <w:tc>
          <w:tcPr>
            <w:tcW w:w="2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Вина игристые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Вина газированные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российских ру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лей за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DC1467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1 литр</w:t>
              </w:r>
            </w:smartTag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3,0</w:t>
            </w:r>
            <w:r w:rsidR="00B1743C"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BD75EE" w:rsidRPr="00DC1467" w:rsidTr="00B1743C">
        <w:trPr>
          <w:tblCellSpacing w:w="22" w:type="dxa"/>
          <w:jc w:val="center"/>
        </w:trPr>
        <w:tc>
          <w:tcPr>
            <w:tcW w:w="2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Вермуты и другие вина виноградные натуральные с д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бавлением растительных или ароматических эк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трактов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российских ру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лей за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DC1467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1 литр</w:t>
              </w:r>
            </w:smartTag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2,0</w:t>
            </w:r>
            <w:r w:rsidR="00B1743C"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BD75EE" w:rsidRPr="00DC1467" w:rsidTr="00B1743C">
        <w:trPr>
          <w:tblCellSpacing w:w="22" w:type="dxa"/>
          <w:jc w:val="center"/>
        </w:trPr>
        <w:tc>
          <w:tcPr>
            <w:tcW w:w="2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Другие сброженные напитки (н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пример, сидр, перри (грушевый напиток), нап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ток медовый); смеси из сброженных напитков и смеси сброженных напитков с безалкогольными напитками, в другом месте не поименованные (с добавл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нием спирта)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российских ру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лей за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DC1467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1 литр</w:t>
              </w:r>
            </w:smartTag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1743C"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100-процен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ного спирта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20,00</w:t>
            </w:r>
          </w:p>
        </w:tc>
      </w:tr>
      <w:tr w:rsidR="00BD75EE" w:rsidRPr="00DC1467" w:rsidTr="00B1743C">
        <w:trPr>
          <w:tblCellSpacing w:w="22" w:type="dxa"/>
          <w:jc w:val="center"/>
        </w:trPr>
        <w:tc>
          <w:tcPr>
            <w:tcW w:w="2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Сидр и перри (без добавл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ния спирта)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российских ру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лей за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DC1467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1 литр</w:t>
              </w:r>
            </w:smartTag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1,0</w:t>
            </w:r>
            <w:r w:rsidR="00B1743C"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BD75EE" w:rsidRPr="00DC1467" w:rsidTr="00B1743C">
        <w:trPr>
          <w:tblCellSpacing w:w="22" w:type="dxa"/>
          <w:jc w:val="center"/>
        </w:trPr>
        <w:tc>
          <w:tcPr>
            <w:tcW w:w="2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Спирт этиловый, неденатурированный, с концентр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цией спирта 80 об. % или более; спирт этиловый и др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гие спиртные дистилляты, и спиртные напи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ки, полученные путем перегонки, денатурированные, любой концентр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ции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российских ру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лей за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DC1467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1 литр</w:t>
              </w:r>
            </w:smartTag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1743C"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100-процен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ного спирта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20,00</w:t>
            </w:r>
          </w:p>
        </w:tc>
      </w:tr>
      <w:tr w:rsidR="00BD75EE" w:rsidRPr="00DC1467" w:rsidTr="00B1743C">
        <w:trPr>
          <w:tblCellSpacing w:w="22" w:type="dxa"/>
          <w:jc w:val="center"/>
        </w:trPr>
        <w:tc>
          <w:tcPr>
            <w:tcW w:w="2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Спирт этиловый, нед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натурированный с концентрацией спирта менее 80 об. %; спирт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вые дистилляты и спиртные напитки, полученные путем перегонки, лик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ры и другие напитки, содержащие 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спирт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российских ру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лей за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DC1467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1 литр</w:t>
              </w:r>
            </w:smartTag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1743C"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100-процен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ного спирта</w:t>
            </w:r>
          </w:p>
        </w:tc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20,00</w:t>
            </w:r>
          </w:p>
        </w:tc>
      </w:tr>
    </w:tbl>
    <w:p w:rsidR="00B1743C" w:rsidRPr="00DC1467" w:rsidRDefault="00B1743C" w:rsidP="00B1743C">
      <w:pPr>
        <w:pStyle w:val="a3"/>
        <w:spacing w:before="0" w:beforeAutospacing="0" w:after="12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75EE" w:rsidRPr="00DC1467" w:rsidRDefault="00BD75EE" w:rsidP="00B1743C">
      <w:pPr>
        <w:pStyle w:val="a3"/>
        <w:spacing w:before="0" w:beforeAutospacing="0"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1467">
        <w:rPr>
          <w:rFonts w:ascii="Times New Roman" w:hAnsi="Times New Roman" w:cs="Times New Roman"/>
          <w:sz w:val="28"/>
          <w:szCs w:val="28"/>
          <w:lang w:val="ru-RU"/>
        </w:rPr>
        <w:t>84.5.2. табачные изделия, табак и промышле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ные заменители табака: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9"/>
        <w:gridCol w:w="4482"/>
        <w:gridCol w:w="2675"/>
        <w:gridCol w:w="2670"/>
      </w:tblGrid>
      <w:tr w:rsidR="00BD75EE" w:rsidRPr="00DC1467" w:rsidTr="00246EFA">
        <w:trPr>
          <w:gridBefore w:val="1"/>
          <w:wBefore w:w="7" w:type="pct"/>
          <w:tblCellSpacing w:w="22" w:type="dxa"/>
          <w:jc w:val="center"/>
        </w:trPr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FC0E5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Описание тов</w:t>
            </w: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а</w:t>
            </w: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ра (продукции) согласно все</w:t>
            </w:r>
            <w:r w:rsidR="00FC0E5D"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м</w:t>
            </w: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 xml:space="preserve"> возможны</w:t>
            </w:r>
            <w:r w:rsidR="00FC0E5D"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м</w:t>
            </w: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 xml:space="preserve"> сх</w:t>
            </w: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о</w:t>
            </w: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жи</w:t>
            </w:r>
            <w:r w:rsidR="00FC0E5D"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м</w:t>
            </w: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 xml:space="preserve"> позици</w:t>
            </w:r>
            <w:r w:rsidR="00FC0E5D"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ям</w:t>
            </w: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 xml:space="preserve"> КТ ВЭД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Единицы измер</w:t>
            </w: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е</w:t>
            </w: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ния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75EE" w:rsidRPr="00DC1467" w:rsidRDefault="00BD75EE" w:rsidP="00B1743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Ставки н</w:t>
            </w: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а</w:t>
            </w:r>
            <w:r w:rsidRPr="00DC1467">
              <w:rPr>
                <w:rStyle w:val="a5"/>
                <w:rFonts w:ascii="Times New Roman" w:hAnsi="Times New Roman"/>
                <w:bCs w:val="0"/>
                <w:sz w:val="28"/>
                <w:szCs w:val="28"/>
                <w:lang w:val="ru-RU"/>
              </w:rPr>
              <w:t>лога</w:t>
            </w:r>
          </w:p>
        </w:tc>
      </w:tr>
      <w:tr w:rsidR="00BD75EE" w:rsidRPr="00DC1467" w:rsidTr="00246EFA">
        <w:tblPrEx>
          <w:jc w:val="left"/>
        </w:tblPrEx>
        <w:trPr>
          <w:tblCellSpacing w:w="22" w:type="dxa"/>
        </w:trPr>
        <w:tc>
          <w:tcPr>
            <w:tcW w:w="2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6EFA" w:rsidRPr="00DC1467" w:rsidRDefault="00BD75EE" w:rsidP="00246EF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Табачное сырье</w:t>
            </w:r>
          </w:p>
          <w:p w:rsidR="00BD75EE" w:rsidRPr="00DC1467" w:rsidRDefault="00BD75EE" w:rsidP="00246EF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Табачные о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ходы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246EF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долл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ров США за </w:t>
            </w:r>
            <w:smartTag w:uri="urn:schemas-microsoft-com:office:smarttags" w:element="metricconverter">
              <w:smartTagPr>
                <w:attr w:name="ProductID" w:val="1 килограмм"/>
              </w:smartTagPr>
              <w:r w:rsidRPr="00DC1467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1 кил</w:t>
              </w:r>
              <w:r w:rsidRPr="00DC1467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о</w:t>
              </w:r>
              <w:r w:rsidRPr="00DC1467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грамм</w:t>
              </w:r>
            </w:smartTag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(нетто)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75EE" w:rsidRPr="00DC1467" w:rsidRDefault="00BD75EE" w:rsidP="00246EF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2,2</w:t>
            </w:r>
            <w:r w:rsidR="00880106"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BD75EE" w:rsidRPr="00DC1467" w:rsidTr="00246EFA">
        <w:tblPrEx>
          <w:jc w:val="left"/>
        </w:tblPrEx>
        <w:trPr>
          <w:tblCellSpacing w:w="22" w:type="dxa"/>
        </w:trPr>
        <w:tc>
          <w:tcPr>
            <w:tcW w:w="2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246EF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Сигары, включая сигары с отреза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ными концами, и сигарел</w:t>
            </w:r>
            <w:r w:rsidR="00246EFA"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 (тонкие сигары), с соде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жимым табака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246EF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долл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ров США за </w:t>
            </w:r>
            <w:smartTag w:uri="urn:schemas-microsoft-com:office:smarttags" w:element="metricconverter">
              <w:smartTagPr>
                <w:attr w:name="ProductID" w:val="1 килограмм"/>
              </w:smartTagPr>
              <w:r w:rsidRPr="00DC1467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1 кил</w:t>
              </w:r>
              <w:r w:rsidRPr="00DC1467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о</w:t>
              </w:r>
              <w:r w:rsidRPr="00DC1467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грамм</w:t>
              </w:r>
            </w:smartTag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(нетто)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75EE" w:rsidRPr="00DC1467" w:rsidRDefault="00BD75EE" w:rsidP="00246EF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2,2</w:t>
            </w:r>
            <w:r w:rsidR="00880106"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BD75EE" w:rsidRPr="00DC1467" w:rsidTr="00246EFA">
        <w:tblPrEx>
          <w:jc w:val="left"/>
        </w:tblPrEx>
        <w:trPr>
          <w:tblCellSpacing w:w="22" w:type="dxa"/>
        </w:trPr>
        <w:tc>
          <w:tcPr>
            <w:tcW w:w="2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246EF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Сигареты без фильтра, п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пиросы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246EF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Российских ру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лей за 1000 штук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75EE" w:rsidRPr="00DC1467" w:rsidRDefault="00BD75EE" w:rsidP="00246EF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880106"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,00</w:t>
            </w:r>
          </w:p>
        </w:tc>
      </w:tr>
      <w:tr w:rsidR="00BD75EE" w:rsidRPr="00DC1467" w:rsidTr="00246EFA">
        <w:tblPrEx>
          <w:jc w:val="left"/>
        </w:tblPrEx>
        <w:trPr>
          <w:tblCellSpacing w:w="22" w:type="dxa"/>
        </w:trPr>
        <w:tc>
          <w:tcPr>
            <w:tcW w:w="2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246EF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Сигареты с филь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ром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246EF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долл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ров США </w:t>
            </w:r>
            <w:r w:rsidR="00246EFA"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1000 штук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75EE" w:rsidRPr="00DC1467" w:rsidRDefault="00BD75EE" w:rsidP="00246EF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880106"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,00</w:t>
            </w:r>
          </w:p>
        </w:tc>
      </w:tr>
      <w:tr w:rsidR="00BD75EE" w:rsidRPr="00DC1467" w:rsidTr="00246EFA">
        <w:tblPrEx>
          <w:jc w:val="left"/>
        </w:tblPrEx>
        <w:trPr>
          <w:trHeight w:val="1802"/>
          <w:tblCellSpacing w:w="22" w:type="dxa"/>
        </w:trPr>
        <w:tc>
          <w:tcPr>
            <w:tcW w:w="2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246EF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Табак и заменит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 табака, другие, пр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мышленного производства; табак "гомогенизирова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ный" или "восстановле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ный"; табачные экстракты и эссе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ции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246EF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долл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ров США за </w:t>
            </w:r>
            <w:smartTag w:uri="urn:schemas-microsoft-com:office:smarttags" w:element="metricconverter">
              <w:smartTagPr>
                <w:attr w:name="ProductID" w:val="1 килограмм"/>
              </w:smartTagPr>
              <w:r w:rsidRPr="00DC1467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1 кил</w:t>
              </w:r>
              <w:r w:rsidRPr="00DC1467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о</w:t>
              </w:r>
              <w:r w:rsidRPr="00DC1467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грамм</w:t>
              </w:r>
            </w:smartTag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(нетто)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75EE" w:rsidRPr="00DC1467" w:rsidRDefault="00BD75EE" w:rsidP="00246EF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3,0</w:t>
            </w:r>
            <w:r w:rsidR="00880106"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BD75EE" w:rsidRPr="00DC1467" w:rsidTr="00246EFA">
        <w:tblPrEx>
          <w:jc w:val="left"/>
        </w:tblPrEx>
        <w:trPr>
          <w:tblCellSpacing w:w="22" w:type="dxa"/>
        </w:trPr>
        <w:tc>
          <w:tcPr>
            <w:tcW w:w="2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246EF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Табак для курения, с с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держимым или без содержимого заменителей в любой пр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порции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246EF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долл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ров США за </w:t>
            </w:r>
            <w:smartTag w:uri="urn:schemas-microsoft-com:office:smarttags" w:element="metricconverter">
              <w:smartTagPr>
                <w:attr w:name="ProductID" w:val="1 килограмм"/>
              </w:smartTagPr>
              <w:r w:rsidRPr="00DC1467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1 кил</w:t>
              </w:r>
              <w:r w:rsidRPr="00DC1467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о</w:t>
              </w:r>
              <w:r w:rsidRPr="00DC1467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грамм</w:t>
              </w:r>
            </w:smartTag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(нетто)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75EE" w:rsidRPr="00DC1467" w:rsidRDefault="00BD75EE" w:rsidP="00246EF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3,0</w:t>
            </w:r>
            <w:r w:rsidR="00880106"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BD75EE" w:rsidRPr="00DC1467" w:rsidTr="00246EFA">
        <w:tblPrEx>
          <w:jc w:val="left"/>
        </w:tblPrEx>
        <w:trPr>
          <w:tblCellSpacing w:w="22" w:type="dxa"/>
        </w:trPr>
        <w:tc>
          <w:tcPr>
            <w:tcW w:w="2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246EF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Жевательный и нюхател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ный табак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75EE" w:rsidRPr="00DC1467" w:rsidRDefault="00BD75EE" w:rsidP="00246EF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долл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ров США за </w:t>
            </w:r>
            <w:smartTag w:uri="urn:schemas-microsoft-com:office:smarttags" w:element="metricconverter">
              <w:smartTagPr>
                <w:attr w:name="ProductID" w:val="1 килограмм"/>
              </w:smartTagPr>
              <w:r w:rsidRPr="00DC1467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1 кил</w:t>
              </w:r>
              <w:r w:rsidRPr="00DC1467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о</w:t>
              </w:r>
              <w:r w:rsidRPr="00DC1467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грамм</w:t>
              </w:r>
            </w:smartTag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(нетто)</w:t>
            </w:r>
          </w:p>
        </w:tc>
        <w:tc>
          <w:tcPr>
            <w:tcW w:w="1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75EE" w:rsidRPr="00DC1467" w:rsidRDefault="00BD75EE" w:rsidP="00246EF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3,0</w:t>
            </w:r>
            <w:r w:rsidR="00880106" w:rsidRPr="00DC1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:rsidR="00BD75EE" w:rsidRPr="00DC1467" w:rsidRDefault="00BD75EE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»;</w:t>
      </w:r>
    </w:p>
    <w:p w:rsidR="00D55105" w:rsidRPr="00DC1467" w:rsidRDefault="00246EFA" w:rsidP="002F7ECF">
      <w:pPr>
        <w:pStyle w:val="NoSpacing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467">
        <w:rPr>
          <w:rFonts w:ascii="Times New Roman" w:hAnsi="Times New Roman" w:cs="Times New Roman"/>
          <w:sz w:val="28"/>
          <w:szCs w:val="28"/>
        </w:rPr>
        <w:t>27) </w:t>
      </w:r>
      <w:r w:rsidR="00514B26" w:rsidRPr="00DC1467">
        <w:rPr>
          <w:rFonts w:ascii="Times New Roman" w:hAnsi="Times New Roman" w:cs="Times New Roman"/>
          <w:sz w:val="28"/>
          <w:szCs w:val="28"/>
          <w:lang w:eastAsia="ru-RU"/>
        </w:rPr>
        <w:t>в пункте 85.4 статьи 85 слова «дата представления таможенному орг</w:t>
      </w:r>
      <w:r w:rsidR="00514B26" w:rsidRPr="00DC146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14B26" w:rsidRPr="00DC1467">
        <w:rPr>
          <w:rFonts w:ascii="Times New Roman" w:hAnsi="Times New Roman" w:cs="Times New Roman"/>
          <w:sz w:val="28"/>
          <w:szCs w:val="28"/>
          <w:lang w:eastAsia="ru-RU"/>
        </w:rPr>
        <w:t xml:space="preserve">ну товарно-транспортной накладной </w:t>
      </w:r>
      <w:r w:rsidR="00DC1467" w:rsidRPr="00DC1467">
        <w:rPr>
          <w:rFonts w:ascii="Times New Roman" w:hAnsi="Times New Roman" w:cs="Times New Roman"/>
          <w:sz w:val="28"/>
          <w:szCs w:val="28"/>
          <w:lang w:eastAsia="ru-RU"/>
        </w:rPr>
        <w:t>и/или</w:t>
      </w:r>
      <w:r w:rsidR="00514B26" w:rsidRPr="00DC1467">
        <w:rPr>
          <w:rFonts w:ascii="Times New Roman" w:hAnsi="Times New Roman" w:cs="Times New Roman"/>
          <w:sz w:val="28"/>
          <w:szCs w:val="28"/>
          <w:lang w:eastAsia="ru-RU"/>
        </w:rPr>
        <w:t xml:space="preserve"> грузовой таможенной декларации для таможенного оформл</w:t>
      </w:r>
      <w:r w:rsidR="00514B26" w:rsidRPr="00DC146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14B26" w:rsidRPr="00DC1467">
        <w:rPr>
          <w:rFonts w:ascii="Times New Roman" w:hAnsi="Times New Roman" w:cs="Times New Roman"/>
          <w:sz w:val="28"/>
          <w:szCs w:val="28"/>
          <w:lang w:eastAsia="ru-RU"/>
        </w:rPr>
        <w:t>ния» заменить словами «дата представления товарно-транспортной н</w:t>
      </w:r>
      <w:r w:rsidR="00514B26" w:rsidRPr="00DC146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14B26" w:rsidRPr="00DC1467">
        <w:rPr>
          <w:rFonts w:ascii="Times New Roman" w:hAnsi="Times New Roman" w:cs="Times New Roman"/>
          <w:sz w:val="28"/>
          <w:szCs w:val="28"/>
          <w:lang w:eastAsia="ru-RU"/>
        </w:rPr>
        <w:t>кладной органу доходов и сборов или грузовой таможенной декларации таможенн</w:t>
      </w:r>
      <w:r w:rsidR="00514B26" w:rsidRPr="00DC1467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14B26" w:rsidRPr="00DC1467">
        <w:rPr>
          <w:rFonts w:ascii="Times New Roman" w:hAnsi="Times New Roman" w:cs="Times New Roman"/>
          <w:sz w:val="28"/>
          <w:szCs w:val="28"/>
          <w:lang w:eastAsia="ru-RU"/>
        </w:rPr>
        <w:t>му органу для таможенного оформления»;</w:t>
      </w:r>
    </w:p>
    <w:p w:rsidR="003F2FE3" w:rsidRPr="00DC1467" w:rsidRDefault="00000D09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lastRenderedPageBreak/>
        <w:t xml:space="preserve">28) </w:t>
      </w:r>
      <w:r w:rsidR="00514B26" w:rsidRPr="00DC1467">
        <w:rPr>
          <w:sz w:val="28"/>
          <w:szCs w:val="28"/>
        </w:rPr>
        <w:t>пункт 85.5 статьи 85 признать утратившим силу;</w:t>
      </w:r>
    </w:p>
    <w:p w:rsidR="00E329D5" w:rsidRPr="00DC1467" w:rsidRDefault="00000D09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 xml:space="preserve">29) </w:t>
      </w:r>
      <w:r w:rsidR="00514B26" w:rsidRPr="00DC1467">
        <w:rPr>
          <w:sz w:val="28"/>
          <w:szCs w:val="28"/>
        </w:rPr>
        <w:t>пункт 86.2 статьи 86 признать утратившим силу;</w:t>
      </w:r>
    </w:p>
    <w:p w:rsidR="005B33FD" w:rsidRPr="00DC1467" w:rsidRDefault="00246EFA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30) </w:t>
      </w:r>
      <w:r w:rsidR="005B33FD" w:rsidRPr="00DC1467">
        <w:rPr>
          <w:sz w:val="28"/>
          <w:szCs w:val="28"/>
        </w:rPr>
        <w:t>пункт 86.7 статьи 86 после слов «Налог с подакцизных товаров (</w:t>
      </w:r>
      <w:r w:rsidR="00C4628A" w:rsidRPr="00DC1467">
        <w:rPr>
          <w:sz w:val="28"/>
          <w:szCs w:val="28"/>
        </w:rPr>
        <w:t xml:space="preserve">алкогольной продукции, </w:t>
      </w:r>
      <w:r w:rsidR="005B33FD" w:rsidRPr="00DC1467">
        <w:rPr>
          <w:sz w:val="28"/>
          <w:szCs w:val="28"/>
        </w:rPr>
        <w:t>табачных изд</w:t>
      </w:r>
      <w:r w:rsidR="005B33FD" w:rsidRPr="00DC1467">
        <w:rPr>
          <w:sz w:val="28"/>
          <w:szCs w:val="28"/>
        </w:rPr>
        <w:t>е</w:t>
      </w:r>
      <w:r w:rsidR="005B33FD" w:rsidRPr="00DC1467">
        <w:rPr>
          <w:sz w:val="28"/>
          <w:szCs w:val="28"/>
        </w:rPr>
        <w:t>лий» дополнить словами «</w:t>
      </w:r>
      <w:r w:rsidR="00C4628A" w:rsidRPr="00DC1467">
        <w:rPr>
          <w:sz w:val="28"/>
          <w:szCs w:val="28"/>
        </w:rPr>
        <w:t xml:space="preserve">, </w:t>
      </w:r>
      <w:r w:rsidR="005B33FD" w:rsidRPr="00DC1467">
        <w:rPr>
          <w:sz w:val="28"/>
          <w:szCs w:val="28"/>
        </w:rPr>
        <w:t xml:space="preserve">в том числе </w:t>
      </w:r>
      <w:r w:rsidR="005B33FD" w:rsidRPr="00DC1467">
        <w:rPr>
          <w:bCs/>
          <w:sz w:val="28"/>
          <w:szCs w:val="28"/>
        </w:rPr>
        <w:t>не марк</w:t>
      </w:r>
      <w:r w:rsidR="005B33FD" w:rsidRPr="00DC1467">
        <w:rPr>
          <w:bCs/>
          <w:sz w:val="28"/>
          <w:szCs w:val="28"/>
        </w:rPr>
        <w:t>и</w:t>
      </w:r>
      <w:r w:rsidR="005B33FD" w:rsidRPr="00DC1467">
        <w:rPr>
          <w:bCs/>
          <w:sz w:val="28"/>
          <w:szCs w:val="28"/>
        </w:rPr>
        <w:t>руемой алкогольной продукции</w:t>
      </w:r>
      <w:r w:rsidR="00C4628A" w:rsidRPr="00DC1467">
        <w:rPr>
          <w:bCs/>
          <w:sz w:val="28"/>
          <w:szCs w:val="28"/>
        </w:rPr>
        <w:t>,</w:t>
      </w:r>
      <w:r w:rsidR="005B33FD" w:rsidRPr="00DC1467">
        <w:rPr>
          <w:bCs/>
          <w:sz w:val="28"/>
          <w:szCs w:val="28"/>
        </w:rPr>
        <w:t>»;</w:t>
      </w:r>
      <w:r w:rsidR="005B33FD" w:rsidRPr="00DC1467">
        <w:rPr>
          <w:sz w:val="28"/>
          <w:szCs w:val="28"/>
        </w:rPr>
        <w:t xml:space="preserve"> </w:t>
      </w:r>
    </w:p>
    <w:p w:rsidR="00514B26" w:rsidRPr="00DC1467" w:rsidRDefault="00000D09" w:rsidP="002F7ECF">
      <w:pPr>
        <w:pStyle w:val="a3"/>
        <w:spacing w:before="0" w:beforeAutospacing="0"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C14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31) </w:t>
      </w:r>
      <w:r w:rsidR="00514B26" w:rsidRPr="00DC1467">
        <w:rPr>
          <w:rFonts w:ascii="Times New Roman" w:hAnsi="Times New Roman" w:cs="Times New Roman"/>
          <w:sz w:val="28"/>
          <w:szCs w:val="28"/>
          <w:lang w:val="ru-RU" w:eastAsia="ru-RU"/>
        </w:rPr>
        <w:t>абза</w:t>
      </w:r>
      <w:r w:rsidR="00246EFA" w:rsidRPr="00DC14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ц второй пункта 86.8 статьи 86 </w:t>
      </w:r>
      <w:r w:rsidR="00514B26" w:rsidRPr="00DC1467">
        <w:rPr>
          <w:rFonts w:ascii="Times New Roman" w:hAnsi="Times New Roman" w:cs="Times New Roman"/>
          <w:sz w:val="28"/>
          <w:szCs w:val="28"/>
          <w:lang w:val="ru-RU" w:eastAsia="ru-RU"/>
        </w:rPr>
        <w:t>признать утратившим силу;</w:t>
      </w:r>
    </w:p>
    <w:p w:rsidR="00DE4C71" w:rsidRPr="00DC1467" w:rsidRDefault="00000D09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 xml:space="preserve">32) </w:t>
      </w:r>
      <w:r w:rsidR="00DE4C71" w:rsidRPr="00DC1467">
        <w:rPr>
          <w:sz w:val="28"/>
          <w:szCs w:val="28"/>
        </w:rPr>
        <w:t>подпункт 87.1.4 пункта 87.1 статьи 87 – искл</w:t>
      </w:r>
      <w:r w:rsidR="00DE4C71" w:rsidRPr="00DC1467">
        <w:rPr>
          <w:sz w:val="28"/>
          <w:szCs w:val="28"/>
        </w:rPr>
        <w:t>ю</w:t>
      </w:r>
      <w:r w:rsidR="00DE4C71" w:rsidRPr="00DC1467">
        <w:rPr>
          <w:sz w:val="28"/>
          <w:szCs w:val="28"/>
        </w:rPr>
        <w:t>чить;</w:t>
      </w:r>
    </w:p>
    <w:p w:rsidR="00DE4C71" w:rsidRPr="00DC1467" w:rsidRDefault="00000D09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 xml:space="preserve">33) </w:t>
      </w:r>
      <w:r w:rsidR="003D7C9B" w:rsidRPr="00DC1467">
        <w:rPr>
          <w:sz w:val="28"/>
          <w:szCs w:val="28"/>
        </w:rPr>
        <w:t>подпункт 87.1.5 пункта 87.1 статьи 87 – искл</w:t>
      </w:r>
      <w:r w:rsidR="003D7C9B" w:rsidRPr="00DC1467">
        <w:rPr>
          <w:sz w:val="28"/>
          <w:szCs w:val="28"/>
        </w:rPr>
        <w:t>ю</w:t>
      </w:r>
      <w:r w:rsidR="003D7C9B" w:rsidRPr="00DC1467">
        <w:rPr>
          <w:sz w:val="28"/>
          <w:szCs w:val="28"/>
        </w:rPr>
        <w:t>чить;</w:t>
      </w:r>
    </w:p>
    <w:p w:rsidR="00000D09" w:rsidRPr="00DC1467" w:rsidRDefault="00000D09" w:rsidP="002F7ECF">
      <w:pPr>
        <w:pStyle w:val="NoSpacing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467">
        <w:rPr>
          <w:rFonts w:ascii="Times New Roman" w:hAnsi="Times New Roman" w:cs="Times New Roman"/>
          <w:sz w:val="28"/>
          <w:szCs w:val="28"/>
        </w:rPr>
        <w:t>34) в подпункте 87.2.2 пункта 87.2 статьи 87 слова «с д</w:t>
      </w:r>
      <w:r w:rsidRPr="00DC1467">
        <w:rPr>
          <w:rFonts w:ascii="Times New Roman" w:hAnsi="Times New Roman" w:cs="Times New Roman"/>
          <w:sz w:val="28"/>
          <w:szCs w:val="28"/>
        </w:rPr>
        <w:t>о</w:t>
      </w:r>
      <w:r w:rsidRPr="00DC1467">
        <w:rPr>
          <w:rFonts w:ascii="Times New Roman" w:hAnsi="Times New Roman" w:cs="Times New Roman"/>
          <w:sz w:val="28"/>
          <w:szCs w:val="28"/>
        </w:rPr>
        <w:t xml:space="preserve">платой </w:t>
      </w:r>
      <w:r w:rsidR="00D853FE" w:rsidRPr="00DC1467">
        <w:rPr>
          <w:rFonts w:ascii="Times New Roman" w:hAnsi="Times New Roman" w:cs="Times New Roman"/>
          <w:sz w:val="28"/>
          <w:szCs w:val="28"/>
        </w:rPr>
        <w:t>(</w:t>
      </w:r>
      <w:r w:rsidRPr="00DC1467">
        <w:rPr>
          <w:rFonts w:ascii="Times New Roman" w:hAnsi="Times New Roman" w:cs="Times New Roman"/>
          <w:sz w:val="28"/>
          <w:szCs w:val="28"/>
        </w:rPr>
        <w:t>в случае необходимости)» исключить;</w:t>
      </w:r>
    </w:p>
    <w:p w:rsidR="002D2B11" w:rsidRPr="00DC1467" w:rsidRDefault="00246EFA" w:rsidP="002F7ECF">
      <w:pPr>
        <w:pStyle w:val="NoSpacing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467">
        <w:rPr>
          <w:rFonts w:ascii="Times New Roman" w:hAnsi="Times New Roman" w:cs="Times New Roman"/>
          <w:sz w:val="28"/>
          <w:szCs w:val="28"/>
        </w:rPr>
        <w:t>35) </w:t>
      </w:r>
      <w:r w:rsidR="002D2B11" w:rsidRPr="00DC1467">
        <w:rPr>
          <w:rFonts w:ascii="Times New Roman" w:hAnsi="Times New Roman" w:cs="Times New Roman"/>
          <w:sz w:val="28"/>
          <w:szCs w:val="28"/>
        </w:rPr>
        <w:t>пункт 87.2 статьи 87 дополнить подпунктом 87.2.3 следующего с</w:t>
      </w:r>
      <w:r w:rsidR="002D2B11" w:rsidRPr="00DC1467">
        <w:rPr>
          <w:rFonts w:ascii="Times New Roman" w:hAnsi="Times New Roman" w:cs="Times New Roman"/>
          <w:sz w:val="28"/>
          <w:szCs w:val="28"/>
        </w:rPr>
        <w:t>о</w:t>
      </w:r>
      <w:r w:rsidR="002D2B11" w:rsidRPr="00DC1467">
        <w:rPr>
          <w:rFonts w:ascii="Times New Roman" w:hAnsi="Times New Roman" w:cs="Times New Roman"/>
          <w:sz w:val="28"/>
          <w:szCs w:val="28"/>
        </w:rPr>
        <w:t xml:space="preserve">держания: </w:t>
      </w:r>
    </w:p>
    <w:p w:rsidR="002D2B11" w:rsidRPr="00DC1467" w:rsidRDefault="00246EFA" w:rsidP="002F7ECF">
      <w:pPr>
        <w:pStyle w:val="NoSpacing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467">
        <w:rPr>
          <w:rFonts w:ascii="Times New Roman" w:hAnsi="Times New Roman" w:cs="Times New Roman"/>
          <w:sz w:val="28"/>
          <w:szCs w:val="28"/>
        </w:rPr>
        <w:t>«</w:t>
      </w:r>
      <w:r w:rsidR="00604617" w:rsidRPr="00DC1467">
        <w:rPr>
          <w:rFonts w:ascii="Times New Roman" w:hAnsi="Times New Roman" w:cs="Times New Roman"/>
          <w:sz w:val="28"/>
          <w:szCs w:val="28"/>
        </w:rPr>
        <w:t>87.2.3. </w:t>
      </w:r>
      <w:r w:rsidRPr="00DC1467">
        <w:rPr>
          <w:rFonts w:ascii="Times New Roman" w:hAnsi="Times New Roman" w:cs="Times New Roman"/>
          <w:sz w:val="28"/>
          <w:szCs w:val="28"/>
        </w:rPr>
        <w:t xml:space="preserve">В случае ввоза не </w:t>
      </w:r>
      <w:r w:rsidR="002D2B11" w:rsidRPr="00DC1467">
        <w:rPr>
          <w:rFonts w:ascii="Times New Roman" w:hAnsi="Times New Roman" w:cs="Times New Roman"/>
          <w:sz w:val="28"/>
          <w:szCs w:val="28"/>
        </w:rPr>
        <w:t>маркируемой алк</w:t>
      </w:r>
      <w:r w:rsidR="002D2B11" w:rsidRPr="00DC1467">
        <w:rPr>
          <w:rFonts w:ascii="Times New Roman" w:hAnsi="Times New Roman" w:cs="Times New Roman"/>
          <w:sz w:val="28"/>
          <w:szCs w:val="28"/>
        </w:rPr>
        <w:t>о</w:t>
      </w:r>
      <w:r w:rsidR="002D2B11" w:rsidRPr="00DC1467">
        <w:rPr>
          <w:rFonts w:ascii="Times New Roman" w:hAnsi="Times New Roman" w:cs="Times New Roman"/>
          <w:sz w:val="28"/>
          <w:szCs w:val="28"/>
        </w:rPr>
        <w:t>гольной продукции и пива на таможенную территорию Донецкой Народной Республики н</w:t>
      </w:r>
      <w:r w:rsidR="002D2B11" w:rsidRPr="00DC1467">
        <w:rPr>
          <w:rFonts w:ascii="Times New Roman" w:hAnsi="Times New Roman" w:cs="Times New Roman"/>
          <w:sz w:val="28"/>
          <w:szCs w:val="28"/>
        </w:rPr>
        <w:t>а</w:t>
      </w:r>
      <w:r w:rsidR="002D2B11" w:rsidRPr="00DC1467">
        <w:rPr>
          <w:rFonts w:ascii="Times New Roman" w:hAnsi="Times New Roman" w:cs="Times New Roman"/>
          <w:sz w:val="28"/>
          <w:szCs w:val="28"/>
        </w:rPr>
        <w:t>лог уплачивается при предоставлении товарно-транспортной накладной органу доходов и сб</w:t>
      </w:r>
      <w:r w:rsidR="002D2B11" w:rsidRPr="00DC1467">
        <w:rPr>
          <w:rFonts w:ascii="Times New Roman" w:hAnsi="Times New Roman" w:cs="Times New Roman"/>
          <w:sz w:val="28"/>
          <w:szCs w:val="28"/>
        </w:rPr>
        <w:t>о</w:t>
      </w:r>
      <w:r w:rsidR="002D2B11" w:rsidRPr="00DC1467">
        <w:rPr>
          <w:rFonts w:ascii="Times New Roman" w:hAnsi="Times New Roman" w:cs="Times New Roman"/>
          <w:sz w:val="28"/>
          <w:szCs w:val="28"/>
        </w:rPr>
        <w:t>ров.»;</w:t>
      </w:r>
    </w:p>
    <w:p w:rsidR="003D7C9B" w:rsidRPr="00DC1467" w:rsidRDefault="00246EFA" w:rsidP="002F7ECF">
      <w:pPr>
        <w:tabs>
          <w:tab w:val="left" w:pos="79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36) </w:t>
      </w:r>
      <w:r w:rsidR="00572FE5" w:rsidRPr="00DC1467">
        <w:rPr>
          <w:sz w:val="28"/>
          <w:szCs w:val="28"/>
        </w:rPr>
        <w:t>п</w:t>
      </w:r>
      <w:r w:rsidR="002E69B2" w:rsidRPr="00DC1467">
        <w:rPr>
          <w:sz w:val="28"/>
          <w:szCs w:val="28"/>
        </w:rPr>
        <w:t>одпункт 87.4.2 после слов «кроме случаев ввоза ма</w:t>
      </w:r>
      <w:r w:rsidR="002E69B2" w:rsidRPr="00DC1467">
        <w:rPr>
          <w:sz w:val="28"/>
          <w:szCs w:val="28"/>
        </w:rPr>
        <w:t>р</w:t>
      </w:r>
      <w:r w:rsidR="002E69B2" w:rsidRPr="00DC1467">
        <w:rPr>
          <w:sz w:val="28"/>
          <w:szCs w:val="28"/>
        </w:rPr>
        <w:t>кированной подакцизной продукции,» дополнить словами «не маркируемой а</w:t>
      </w:r>
      <w:r w:rsidR="002E69B2" w:rsidRPr="00DC1467">
        <w:rPr>
          <w:sz w:val="28"/>
          <w:szCs w:val="28"/>
        </w:rPr>
        <w:t>л</w:t>
      </w:r>
      <w:r w:rsidR="002E69B2" w:rsidRPr="00DC1467">
        <w:rPr>
          <w:sz w:val="28"/>
          <w:szCs w:val="28"/>
        </w:rPr>
        <w:t>когольной продукции»;</w:t>
      </w:r>
    </w:p>
    <w:p w:rsidR="007303CC" w:rsidRPr="00DC1467" w:rsidRDefault="00000D09" w:rsidP="002F7ECF">
      <w:pPr>
        <w:pStyle w:val="NoSpacing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467">
        <w:rPr>
          <w:rFonts w:ascii="Times New Roman" w:hAnsi="Times New Roman" w:cs="Times New Roman"/>
          <w:sz w:val="28"/>
          <w:szCs w:val="28"/>
        </w:rPr>
        <w:t xml:space="preserve">37) </w:t>
      </w:r>
      <w:r w:rsidR="007303CC" w:rsidRPr="00DC1467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880106" w:rsidRPr="00DC1467">
        <w:rPr>
          <w:rFonts w:ascii="Times New Roman" w:hAnsi="Times New Roman" w:cs="Times New Roman"/>
          <w:sz w:val="28"/>
          <w:szCs w:val="28"/>
        </w:rPr>
        <w:t>«</w:t>
      </w:r>
      <w:r w:rsidR="007303CC" w:rsidRPr="00DC1467">
        <w:rPr>
          <w:rFonts w:ascii="Times New Roman" w:hAnsi="Times New Roman" w:cs="Times New Roman"/>
          <w:sz w:val="28"/>
          <w:szCs w:val="28"/>
        </w:rPr>
        <w:t>в</w:t>
      </w:r>
      <w:r w:rsidR="00880106" w:rsidRPr="00DC1467">
        <w:rPr>
          <w:rFonts w:ascii="Times New Roman" w:hAnsi="Times New Roman" w:cs="Times New Roman"/>
          <w:sz w:val="28"/>
          <w:szCs w:val="28"/>
        </w:rPr>
        <w:t>»</w:t>
      </w:r>
      <w:r w:rsidR="007303CC" w:rsidRPr="00DC1467">
        <w:rPr>
          <w:rFonts w:ascii="Times New Roman" w:hAnsi="Times New Roman" w:cs="Times New Roman"/>
          <w:sz w:val="28"/>
          <w:szCs w:val="28"/>
        </w:rPr>
        <w:t xml:space="preserve"> пункта 89.1 статьи 89 изложить в следующей р</w:t>
      </w:r>
      <w:r w:rsidR="007303CC" w:rsidRPr="00DC1467">
        <w:rPr>
          <w:rFonts w:ascii="Times New Roman" w:hAnsi="Times New Roman" w:cs="Times New Roman"/>
          <w:sz w:val="28"/>
          <w:szCs w:val="28"/>
        </w:rPr>
        <w:t>е</w:t>
      </w:r>
      <w:r w:rsidR="007303CC" w:rsidRPr="00DC1467">
        <w:rPr>
          <w:rFonts w:ascii="Times New Roman" w:hAnsi="Times New Roman" w:cs="Times New Roman"/>
          <w:sz w:val="28"/>
          <w:szCs w:val="28"/>
        </w:rPr>
        <w:t xml:space="preserve">дакции: </w:t>
      </w:r>
    </w:p>
    <w:p w:rsidR="007303CC" w:rsidRPr="00DC1467" w:rsidRDefault="007303CC" w:rsidP="002F7ECF">
      <w:pPr>
        <w:pStyle w:val="NoSpacing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467">
        <w:rPr>
          <w:rFonts w:ascii="Times New Roman" w:hAnsi="Times New Roman" w:cs="Times New Roman"/>
          <w:sz w:val="28"/>
          <w:szCs w:val="28"/>
        </w:rPr>
        <w:t>«</w:t>
      </w:r>
      <w:r w:rsidR="00806644" w:rsidRPr="00DC1467">
        <w:rPr>
          <w:rFonts w:ascii="Times New Roman" w:hAnsi="Times New Roman" w:cs="Times New Roman"/>
          <w:sz w:val="28"/>
          <w:szCs w:val="28"/>
        </w:rPr>
        <w:t>а</w:t>
      </w:r>
      <w:r w:rsidRPr="00DC1467">
        <w:rPr>
          <w:rFonts w:ascii="Times New Roman" w:hAnsi="Times New Roman" w:cs="Times New Roman"/>
          <w:sz w:val="28"/>
          <w:szCs w:val="28"/>
        </w:rPr>
        <w:t>лкогольная продукция в автомобильных и желе</w:t>
      </w:r>
      <w:r w:rsidRPr="00DC1467">
        <w:rPr>
          <w:rFonts w:ascii="Times New Roman" w:hAnsi="Times New Roman" w:cs="Times New Roman"/>
          <w:sz w:val="28"/>
          <w:szCs w:val="28"/>
        </w:rPr>
        <w:t>з</w:t>
      </w:r>
      <w:r w:rsidRPr="00DC1467">
        <w:rPr>
          <w:rFonts w:ascii="Times New Roman" w:hAnsi="Times New Roman" w:cs="Times New Roman"/>
          <w:sz w:val="28"/>
          <w:szCs w:val="28"/>
        </w:rPr>
        <w:t>нодорожных цистернах, а также в баках, бачках и др</w:t>
      </w:r>
      <w:r w:rsidRPr="00DC1467">
        <w:rPr>
          <w:rFonts w:ascii="Times New Roman" w:hAnsi="Times New Roman" w:cs="Times New Roman"/>
          <w:sz w:val="28"/>
          <w:szCs w:val="28"/>
        </w:rPr>
        <w:t>у</w:t>
      </w:r>
      <w:r w:rsidRPr="00DC1467">
        <w:rPr>
          <w:rFonts w:ascii="Times New Roman" w:hAnsi="Times New Roman" w:cs="Times New Roman"/>
          <w:sz w:val="28"/>
          <w:szCs w:val="28"/>
        </w:rPr>
        <w:t xml:space="preserve">гих </w:t>
      </w:r>
      <w:r w:rsidR="00DC1467" w:rsidRPr="00DC1467">
        <w:rPr>
          <w:rFonts w:ascii="Times New Roman" w:hAnsi="Times New Roman" w:cs="Times New Roman"/>
          <w:sz w:val="28"/>
          <w:szCs w:val="28"/>
        </w:rPr>
        <w:t>е</w:t>
      </w:r>
      <w:r w:rsidRPr="00DC1467">
        <w:rPr>
          <w:rFonts w:ascii="Times New Roman" w:hAnsi="Times New Roman" w:cs="Times New Roman"/>
          <w:sz w:val="28"/>
          <w:szCs w:val="28"/>
        </w:rPr>
        <w:t xml:space="preserve">мкостях вместимостью более </w:t>
      </w:r>
      <w:smartTag w:uri="urn:schemas-microsoft-com:office:smarttags" w:element="metricconverter">
        <w:smartTagPr>
          <w:attr w:name="ProductID" w:val="5 литров"/>
        </w:smartTagPr>
        <w:r w:rsidRPr="00DC1467">
          <w:rPr>
            <w:rFonts w:ascii="Times New Roman" w:hAnsi="Times New Roman" w:cs="Times New Roman"/>
            <w:sz w:val="28"/>
            <w:szCs w:val="28"/>
          </w:rPr>
          <w:t>5 литров</w:t>
        </w:r>
      </w:smartTag>
      <w:r w:rsidRPr="00DC1467">
        <w:rPr>
          <w:rFonts w:ascii="Times New Roman" w:hAnsi="Times New Roman" w:cs="Times New Roman"/>
          <w:sz w:val="28"/>
          <w:szCs w:val="28"/>
        </w:rPr>
        <w:t xml:space="preserve"> ввозятся в Донецкую Народную Ре</w:t>
      </w:r>
      <w:r w:rsidRPr="00DC1467">
        <w:rPr>
          <w:rFonts w:ascii="Times New Roman" w:hAnsi="Times New Roman" w:cs="Times New Roman"/>
          <w:sz w:val="28"/>
          <w:szCs w:val="28"/>
        </w:rPr>
        <w:t>с</w:t>
      </w:r>
      <w:r w:rsidRPr="00DC1467">
        <w:rPr>
          <w:rFonts w:ascii="Times New Roman" w:hAnsi="Times New Roman" w:cs="Times New Roman"/>
          <w:sz w:val="28"/>
          <w:szCs w:val="28"/>
        </w:rPr>
        <w:t>публику с целью продажи или обмена на таможенной территории Донецкой Народной Ре</w:t>
      </w:r>
      <w:r w:rsidRPr="00DC1467">
        <w:rPr>
          <w:rFonts w:ascii="Times New Roman" w:hAnsi="Times New Roman" w:cs="Times New Roman"/>
          <w:sz w:val="28"/>
          <w:szCs w:val="28"/>
        </w:rPr>
        <w:t>с</w:t>
      </w:r>
      <w:r w:rsidRPr="00DC1467">
        <w:rPr>
          <w:rFonts w:ascii="Times New Roman" w:hAnsi="Times New Roman" w:cs="Times New Roman"/>
          <w:sz w:val="28"/>
          <w:szCs w:val="28"/>
        </w:rPr>
        <w:t>публики и не подлежат маркировке. В таком случае налог уплачивается при предоставлении товарно-транспортной накладной органу дох</w:t>
      </w:r>
      <w:r w:rsidRPr="00DC1467">
        <w:rPr>
          <w:rFonts w:ascii="Times New Roman" w:hAnsi="Times New Roman" w:cs="Times New Roman"/>
          <w:sz w:val="28"/>
          <w:szCs w:val="28"/>
        </w:rPr>
        <w:t>о</w:t>
      </w:r>
      <w:r w:rsidRPr="00DC1467">
        <w:rPr>
          <w:rFonts w:ascii="Times New Roman" w:hAnsi="Times New Roman" w:cs="Times New Roman"/>
          <w:sz w:val="28"/>
          <w:szCs w:val="28"/>
        </w:rPr>
        <w:t>дов и сборов. Контроль за правильностью и</w:t>
      </w:r>
      <w:r w:rsidRPr="00DC1467">
        <w:rPr>
          <w:rFonts w:ascii="Times New Roman" w:hAnsi="Times New Roman" w:cs="Times New Roman"/>
          <w:sz w:val="28"/>
          <w:szCs w:val="28"/>
        </w:rPr>
        <w:t>с</w:t>
      </w:r>
      <w:r w:rsidRPr="00DC1467">
        <w:rPr>
          <w:rFonts w:ascii="Times New Roman" w:hAnsi="Times New Roman" w:cs="Times New Roman"/>
          <w:sz w:val="28"/>
          <w:szCs w:val="28"/>
        </w:rPr>
        <w:t>числения, полнотой и своевременностью уплаты в бюджет в этом случае возлагается на орг</w:t>
      </w:r>
      <w:r w:rsidRPr="00DC1467">
        <w:rPr>
          <w:rFonts w:ascii="Times New Roman" w:hAnsi="Times New Roman" w:cs="Times New Roman"/>
          <w:sz w:val="28"/>
          <w:szCs w:val="28"/>
        </w:rPr>
        <w:t>а</w:t>
      </w:r>
      <w:r w:rsidRPr="00DC1467">
        <w:rPr>
          <w:rFonts w:ascii="Times New Roman" w:hAnsi="Times New Roman" w:cs="Times New Roman"/>
          <w:sz w:val="28"/>
          <w:szCs w:val="28"/>
        </w:rPr>
        <w:t>ны доходов и сборов.»;</w:t>
      </w:r>
    </w:p>
    <w:p w:rsidR="007303CC" w:rsidRPr="00DC1467" w:rsidRDefault="00880106" w:rsidP="002F7ECF">
      <w:pPr>
        <w:pStyle w:val="NoSpacing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467">
        <w:rPr>
          <w:rFonts w:ascii="Times New Roman" w:hAnsi="Times New Roman" w:cs="Times New Roman"/>
          <w:sz w:val="28"/>
          <w:szCs w:val="28"/>
        </w:rPr>
        <w:lastRenderedPageBreak/>
        <w:t>38) </w:t>
      </w:r>
      <w:r w:rsidR="007303CC" w:rsidRPr="00DC1467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Pr="00DC1467">
        <w:rPr>
          <w:rFonts w:ascii="Times New Roman" w:hAnsi="Times New Roman" w:cs="Times New Roman"/>
          <w:sz w:val="28"/>
          <w:szCs w:val="28"/>
        </w:rPr>
        <w:t>«</w:t>
      </w:r>
      <w:r w:rsidR="007303CC" w:rsidRPr="00DC1467">
        <w:rPr>
          <w:rFonts w:ascii="Times New Roman" w:hAnsi="Times New Roman" w:cs="Times New Roman"/>
          <w:sz w:val="28"/>
          <w:szCs w:val="28"/>
        </w:rPr>
        <w:t>г</w:t>
      </w:r>
      <w:r w:rsidRPr="00DC1467">
        <w:rPr>
          <w:rFonts w:ascii="Times New Roman" w:hAnsi="Times New Roman" w:cs="Times New Roman"/>
          <w:sz w:val="28"/>
          <w:szCs w:val="28"/>
        </w:rPr>
        <w:t>»</w:t>
      </w:r>
      <w:r w:rsidR="007303CC" w:rsidRPr="00DC1467">
        <w:rPr>
          <w:rFonts w:ascii="Times New Roman" w:hAnsi="Times New Roman" w:cs="Times New Roman"/>
          <w:sz w:val="28"/>
          <w:szCs w:val="28"/>
        </w:rPr>
        <w:t xml:space="preserve"> пункта 89.1 статьи 89 после слов «таможенную декларацию»</w:t>
      </w:r>
      <w:r w:rsidR="007303CC" w:rsidRPr="00DC1467">
        <w:rPr>
          <w:rFonts w:ascii="Times New Roman" w:hAnsi="Times New Roman" w:cs="Times New Roman"/>
          <w:sz w:val="24"/>
          <w:szCs w:val="24"/>
        </w:rPr>
        <w:t xml:space="preserve"> </w:t>
      </w:r>
      <w:r w:rsidR="007303CC" w:rsidRPr="00DC1467">
        <w:rPr>
          <w:rFonts w:ascii="Times New Roman" w:hAnsi="Times New Roman" w:cs="Times New Roman"/>
          <w:sz w:val="28"/>
          <w:szCs w:val="28"/>
        </w:rPr>
        <w:t>дополнить словами «(това</w:t>
      </w:r>
      <w:r w:rsidR="007303CC" w:rsidRPr="00DC1467">
        <w:rPr>
          <w:rFonts w:ascii="Times New Roman" w:hAnsi="Times New Roman" w:cs="Times New Roman"/>
          <w:sz w:val="28"/>
          <w:szCs w:val="28"/>
        </w:rPr>
        <w:t>р</w:t>
      </w:r>
      <w:r w:rsidR="007303CC" w:rsidRPr="00DC1467">
        <w:rPr>
          <w:rFonts w:ascii="Times New Roman" w:hAnsi="Times New Roman" w:cs="Times New Roman"/>
          <w:sz w:val="28"/>
          <w:szCs w:val="28"/>
        </w:rPr>
        <w:t>но-транспортную накладную)»;</w:t>
      </w:r>
    </w:p>
    <w:p w:rsidR="007303CC" w:rsidRPr="00DC1467" w:rsidRDefault="00880106" w:rsidP="002F7ECF">
      <w:pPr>
        <w:pStyle w:val="NoSpacing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467">
        <w:rPr>
          <w:rFonts w:ascii="Times New Roman" w:hAnsi="Times New Roman" w:cs="Times New Roman"/>
          <w:sz w:val="28"/>
          <w:szCs w:val="28"/>
        </w:rPr>
        <w:t>39) </w:t>
      </w:r>
      <w:r w:rsidR="007303CC" w:rsidRPr="00DC1467">
        <w:rPr>
          <w:rFonts w:ascii="Times New Roman" w:hAnsi="Times New Roman" w:cs="Times New Roman"/>
          <w:sz w:val="28"/>
          <w:szCs w:val="28"/>
        </w:rPr>
        <w:t xml:space="preserve">пункт 89.6 статьи 89 изложить в следующей редакции: </w:t>
      </w:r>
    </w:p>
    <w:p w:rsidR="007303CC" w:rsidRPr="00DC1467" w:rsidRDefault="007303CC" w:rsidP="002F7ECF">
      <w:pPr>
        <w:pStyle w:val="NoSpacing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467">
        <w:rPr>
          <w:rFonts w:ascii="Times New Roman" w:hAnsi="Times New Roman" w:cs="Times New Roman"/>
          <w:sz w:val="28"/>
          <w:szCs w:val="28"/>
        </w:rPr>
        <w:t>«В случае нарушения порядка маркировки ввез</w:t>
      </w:r>
      <w:r w:rsidR="00DC1467" w:rsidRPr="00DC1467">
        <w:rPr>
          <w:rFonts w:ascii="Times New Roman" w:hAnsi="Times New Roman" w:cs="Times New Roman"/>
          <w:sz w:val="28"/>
          <w:szCs w:val="28"/>
        </w:rPr>
        <w:t>е</w:t>
      </w:r>
      <w:r w:rsidRPr="00DC1467">
        <w:rPr>
          <w:rFonts w:ascii="Times New Roman" w:hAnsi="Times New Roman" w:cs="Times New Roman"/>
          <w:sz w:val="28"/>
          <w:szCs w:val="28"/>
        </w:rPr>
        <w:t>н</w:t>
      </w:r>
      <w:r w:rsidRPr="00DC1467">
        <w:rPr>
          <w:rFonts w:ascii="Times New Roman" w:hAnsi="Times New Roman" w:cs="Times New Roman"/>
          <w:sz w:val="28"/>
          <w:szCs w:val="28"/>
        </w:rPr>
        <w:t xml:space="preserve">ных алкогольной продукции и табачных изделий </w:t>
      </w:r>
      <w:r w:rsidR="00DC1467" w:rsidRPr="00DC1467">
        <w:rPr>
          <w:rFonts w:ascii="Times New Roman" w:hAnsi="Times New Roman" w:cs="Times New Roman"/>
          <w:sz w:val="28"/>
          <w:szCs w:val="28"/>
        </w:rPr>
        <w:t>и/или</w:t>
      </w:r>
      <w:r w:rsidRPr="00DC1467">
        <w:rPr>
          <w:rFonts w:ascii="Times New Roman" w:hAnsi="Times New Roman" w:cs="Times New Roman"/>
          <w:sz w:val="28"/>
          <w:szCs w:val="28"/>
        </w:rPr>
        <w:t xml:space="preserve"> неполной уплаты налога, выя</w:t>
      </w:r>
      <w:r w:rsidRPr="00DC1467">
        <w:rPr>
          <w:rFonts w:ascii="Times New Roman" w:hAnsi="Times New Roman" w:cs="Times New Roman"/>
          <w:sz w:val="28"/>
          <w:szCs w:val="28"/>
        </w:rPr>
        <w:t>в</w:t>
      </w:r>
      <w:r w:rsidRPr="00DC1467">
        <w:rPr>
          <w:rFonts w:ascii="Times New Roman" w:hAnsi="Times New Roman" w:cs="Times New Roman"/>
          <w:sz w:val="28"/>
          <w:szCs w:val="28"/>
        </w:rPr>
        <w:t>ленных при проведении таможенного оформления, таможенное оформление товара пр</w:t>
      </w:r>
      <w:r w:rsidRPr="00DC1467">
        <w:rPr>
          <w:rFonts w:ascii="Times New Roman" w:hAnsi="Times New Roman" w:cs="Times New Roman"/>
          <w:sz w:val="28"/>
          <w:szCs w:val="28"/>
        </w:rPr>
        <w:t>е</w:t>
      </w:r>
      <w:r w:rsidRPr="00DC1467">
        <w:rPr>
          <w:rFonts w:ascii="Times New Roman" w:hAnsi="Times New Roman" w:cs="Times New Roman"/>
          <w:sz w:val="28"/>
          <w:szCs w:val="28"/>
        </w:rPr>
        <w:t>кращается до устранения недостатков либо товары вывозятся за пределы таможенной территории Донецкой Народной Республики.»;</w:t>
      </w:r>
    </w:p>
    <w:p w:rsidR="007303CC" w:rsidRPr="00DC1467" w:rsidRDefault="00880106" w:rsidP="002F7ECF">
      <w:pPr>
        <w:pStyle w:val="NoSpacing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467">
        <w:rPr>
          <w:rFonts w:ascii="Times New Roman" w:hAnsi="Times New Roman" w:cs="Times New Roman"/>
          <w:sz w:val="28"/>
          <w:szCs w:val="28"/>
        </w:rPr>
        <w:t>40) </w:t>
      </w:r>
      <w:r w:rsidR="007303CC" w:rsidRPr="00DC1467">
        <w:rPr>
          <w:rFonts w:ascii="Times New Roman" w:hAnsi="Times New Roman" w:cs="Times New Roman"/>
          <w:sz w:val="28"/>
          <w:szCs w:val="28"/>
        </w:rPr>
        <w:t>подпункт 2 пункта 106.4 статьи 106 после слов «доля государственной собственности в которых с</w:t>
      </w:r>
      <w:r w:rsidR="007303CC" w:rsidRPr="00DC1467">
        <w:rPr>
          <w:rFonts w:ascii="Times New Roman" w:hAnsi="Times New Roman" w:cs="Times New Roman"/>
          <w:sz w:val="28"/>
          <w:szCs w:val="28"/>
        </w:rPr>
        <w:t>о</w:t>
      </w:r>
      <w:r w:rsidR="007303CC" w:rsidRPr="00DC1467">
        <w:rPr>
          <w:rFonts w:ascii="Times New Roman" w:hAnsi="Times New Roman" w:cs="Times New Roman"/>
          <w:sz w:val="28"/>
          <w:szCs w:val="28"/>
        </w:rPr>
        <w:t>ставляет 75 и более процентов)» дополнить словами «кроме предприятий, осуществляющих и</w:t>
      </w:r>
      <w:r w:rsidR="007303CC" w:rsidRPr="00DC1467">
        <w:rPr>
          <w:rFonts w:ascii="Times New Roman" w:hAnsi="Times New Roman" w:cs="Times New Roman"/>
          <w:sz w:val="28"/>
          <w:szCs w:val="28"/>
        </w:rPr>
        <w:t>м</w:t>
      </w:r>
      <w:r w:rsidR="007303CC" w:rsidRPr="00DC1467">
        <w:rPr>
          <w:rFonts w:ascii="Times New Roman" w:hAnsi="Times New Roman" w:cs="Times New Roman"/>
          <w:sz w:val="28"/>
          <w:szCs w:val="28"/>
        </w:rPr>
        <w:t>порт, продажу горюче-смазочных матери</w:t>
      </w:r>
      <w:r w:rsidR="007303CC" w:rsidRPr="00DC1467">
        <w:rPr>
          <w:rFonts w:ascii="Times New Roman" w:hAnsi="Times New Roman" w:cs="Times New Roman"/>
          <w:sz w:val="28"/>
          <w:szCs w:val="28"/>
        </w:rPr>
        <w:t>а</w:t>
      </w:r>
      <w:r w:rsidR="007303CC" w:rsidRPr="00DC1467">
        <w:rPr>
          <w:rFonts w:ascii="Times New Roman" w:hAnsi="Times New Roman" w:cs="Times New Roman"/>
          <w:sz w:val="28"/>
          <w:szCs w:val="28"/>
        </w:rPr>
        <w:t>лов.»;</w:t>
      </w:r>
    </w:p>
    <w:p w:rsidR="00C800B5" w:rsidRPr="00DC1467" w:rsidRDefault="00880106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41) </w:t>
      </w:r>
      <w:r w:rsidR="00C800B5" w:rsidRPr="00DC1467">
        <w:rPr>
          <w:sz w:val="28"/>
          <w:szCs w:val="28"/>
        </w:rPr>
        <w:t>подпункт 122.1.2 пункта 122.1 статьи 122 изложить в следующей редакции:</w:t>
      </w:r>
    </w:p>
    <w:p w:rsidR="00C800B5" w:rsidRPr="00DC1467" w:rsidRDefault="00C800B5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«при выплате дивидендов:</w:t>
      </w:r>
    </w:p>
    <w:p w:rsidR="00C800B5" w:rsidRPr="00DC1467" w:rsidRDefault="00880106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а) </w:t>
      </w:r>
      <w:r w:rsidR="00C800B5" w:rsidRPr="00DC1467">
        <w:rPr>
          <w:sz w:val="28"/>
          <w:szCs w:val="28"/>
        </w:rPr>
        <w:t>5 процентов от суммы начисленных дивидендов – в случаях, когда порядком распределения сумм чистой прибыли, указанным в пункте 77.9 статьи 77 настоящего Закона, предусмотрена выдача справки о сумме чистой прибыли без проведения проверки;</w:t>
      </w:r>
    </w:p>
    <w:p w:rsidR="00C800B5" w:rsidRPr="00DC1467" w:rsidRDefault="00880106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б) </w:t>
      </w:r>
      <w:r w:rsidR="00C800B5" w:rsidRPr="00DC1467">
        <w:rPr>
          <w:sz w:val="28"/>
          <w:szCs w:val="28"/>
        </w:rPr>
        <w:t>13 процентов от суммы начисленных дивидендов – во всех случаях, кроме указанных в абзацах а), в) подпункта 122.1.2 пункта 122.1 статьи 122 настоящего Закона;</w:t>
      </w:r>
    </w:p>
    <w:p w:rsidR="00C800B5" w:rsidRPr="00DC1467" w:rsidRDefault="00880106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в) </w:t>
      </w:r>
      <w:r w:rsidR="00C800B5" w:rsidRPr="00DC1467">
        <w:rPr>
          <w:sz w:val="28"/>
          <w:szCs w:val="28"/>
        </w:rPr>
        <w:t>20 процентов от суммы начисленных дивидендов – в случае если выплата дивидендов проводится акционерам (участникам, учредителям) субъекта хозяйствования, которые являются иностранным юридическим лицом, физическим лицом, физическим лицом-предпринимателем, не зарегистрированы в установленном порядке и не осуществляют деятельность на территории Донецкой Народной Республики.»;</w:t>
      </w:r>
    </w:p>
    <w:p w:rsidR="00B22319" w:rsidRPr="00DC1467" w:rsidRDefault="00B22319" w:rsidP="002F7ECF">
      <w:pPr>
        <w:pStyle w:val="NoSpacing"/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67">
        <w:rPr>
          <w:rFonts w:ascii="Times New Roman" w:hAnsi="Times New Roman" w:cs="Times New Roman"/>
          <w:sz w:val="28"/>
          <w:szCs w:val="28"/>
        </w:rPr>
        <w:t>42)</w:t>
      </w:r>
      <w:r w:rsidR="00880106" w:rsidRPr="00DC1467">
        <w:rPr>
          <w:rFonts w:ascii="Times New Roman" w:hAnsi="Times New Roman" w:cs="Times New Roman"/>
          <w:sz w:val="28"/>
          <w:szCs w:val="28"/>
        </w:rPr>
        <w:t> </w:t>
      </w:r>
      <w:r w:rsidRPr="00DC1467">
        <w:rPr>
          <w:rFonts w:ascii="Times New Roman" w:hAnsi="Times New Roman" w:cs="Times New Roman"/>
          <w:sz w:val="28"/>
          <w:szCs w:val="28"/>
        </w:rPr>
        <w:t>пункт 122.3 статьи 122 дополнить подпунктом 122.3.9 следующего</w:t>
      </w:r>
      <w:r w:rsidRPr="00DC1467">
        <w:rPr>
          <w:rFonts w:ascii="Times New Roman" w:hAnsi="Times New Roman"/>
          <w:sz w:val="28"/>
          <w:szCs w:val="28"/>
        </w:rPr>
        <w:t xml:space="preserve"> содержания: </w:t>
      </w:r>
    </w:p>
    <w:p w:rsidR="00B22319" w:rsidRPr="00DC1467" w:rsidRDefault="00B22319" w:rsidP="002F7ECF">
      <w:pPr>
        <w:pStyle w:val="NoSpacing"/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67">
        <w:rPr>
          <w:rFonts w:ascii="Times New Roman" w:hAnsi="Times New Roman"/>
          <w:sz w:val="28"/>
          <w:szCs w:val="28"/>
        </w:rPr>
        <w:lastRenderedPageBreak/>
        <w:t>«</w:t>
      </w:r>
      <w:r w:rsidR="00604617" w:rsidRPr="00DC1467">
        <w:rPr>
          <w:rFonts w:ascii="Times New Roman" w:hAnsi="Times New Roman"/>
          <w:sz w:val="28"/>
          <w:szCs w:val="28"/>
        </w:rPr>
        <w:t>122.3.9. </w:t>
      </w:r>
      <w:r w:rsidRPr="00DC1467">
        <w:rPr>
          <w:rFonts w:ascii="Times New Roman" w:hAnsi="Times New Roman"/>
          <w:sz w:val="28"/>
          <w:szCs w:val="28"/>
        </w:rPr>
        <w:t>суммы дохода, выплаче</w:t>
      </w:r>
      <w:r w:rsidRPr="00DC1467">
        <w:rPr>
          <w:rFonts w:ascii="Times New Roman" w:hAnsi="Times New Roman"/>
          <w:sz w:val="28"/>
          <w:szCs w:val="28"/>
        </w:rPr>
        <w:t>н</w:t>
      </w:r>
      <w:r w:rsidRPr="00DC1467">
        <w:rPr>
          <w:rFonts w:ascii="Times New Roman" w:hAnsi="Times New Roman"/>
          <w:sz w:val="28"/>
          <w:szCs w:val="28"/>
        </w:rPr>
        <w:t>ные физическому лицу за сданную (проданную) м</w:t>
      </w:r>
      <w:r w:rsidRPr="00DC1467">
        <w:rPr>
          <w:rFonts w:ascii="Times New Roman" w:hAnsi="Times New Roman"/>
          <w:sz w:val="28"/>
          <w:szCs w:val="28"/>
        </w:rPr>
        <w:t>о</w:t>
      </w:r>
      <w:r w:rsidRPr="00DC1467">
        <w:rPr>
          <w:rFonts w:ascii="Times New Roman" w:hAnsi="Times New Roman"/>
          <w:sz w:val="28"/>
          <w:szCs w:val="28"/>
        </w:rPr>
        <w:t xml:space="preserve">лочную продукцию </w:t>
      </w:r>
      <w:r w:rsidR="005C66C7" w:rsidRPr="00DC1467">
        <w:rPr>
          <w:rFonts w:ascii="Times New Roman" w:hAnsi="Times New Roman"/>
          <w:sz w:val="28"/>
          <w:szCs w:val="28"/>
        </w:rPr>
        <w:t xml:space="preserve">и мясо </w:t>
      </w:r>
      <w:r w:rsidRPr="00DC1467">
        <w:rPr>
          <w:rFonts w:ascii="Times New Roman" w:hAnsi="Times New Roman"/>
          <w:sz w:val="28"/>
          <w:szCs w:val="28"/>
        </w:rPr>
        <w:t>– 5 процентов.»;</w:t>
      </w:r>
    </w:p>
    <w:p w:rsidR="00C800B5" w:rsidRPr="00DC1467" w:rsidRDefault="00880106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43) </w:t>
      </w:r>
      <w:r w:rsidR="00C800B5" w:rsidRPr="00DC1467">
        <w:rPr>
          <w:sz w:val="28"/>
          <w:szCs w:val="28"/>
        </w:rPr>
        <w:t>в подпункте 124.4.3 пункта 124.4 статьи 124 после слов «пропорциональном доле государства в уставном фонде субъекта хозяйствования» слово «до» заменить словом «после», после слов «начисления и уплаты налога на прибыль и» дополнить словом «до»;</w:t>
      </w:r>
    </w:p>
    <w:p w:rsidR="00B22319" w:rsidRPr="00DC1467" w:rsidRDefault="00B22319" w:rsidP="002F7ECF">
      <w:pPr>
        <w:pStyle w:val="NoSpacing"/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67">
        <w:rPr>
          <w:rFonts w:ascii="Times New Roman" w:hAnsi="Times New Roman"/>
          <w:sz w:val="28"/>
          <w:szCs w:val="28"/>
        </w:rPr>
        <w:t>44)</w:t>
      </w:r>
      <w:r w:rsidR="00880106" w:rsidRPr="00DC1467">
        <w:rPr>
          <w:rFonts w:ascii="Times New Roman" w:hAnsi="Times New Roman"/>
          <w:sz w:val="28"/>
          <w:szCs w:val="28"/>
        </w:rPr>
        <w:t> </w:t>
      </w:r>
      <w:r w:rsidRPr="00DC1467">
        <w:rPr>
          <w:rFonts w:ascii="Times New Roman" w:hAnsi="Times New Roman"/>
          <w:sz w:val="28"/>
          <w:szCs w:val="28"/>
        </w:rPr>
        <w:t xml:space="preserve">пункт 137.5 статьи 137 дополнить вторым абзацем следующего содержания: </w:t>
      </w:r>
    </w:p>
    <w:p w:rsidR="00B22319" w:rsidRPr="00DC1467" w:rsidRDefault="00880106" w:rsidP="002F7ECF">
      <w:pPr>
        <w:pStyle w:val="NoSpacing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467">
        <w:rPr>
          <w:rFonts w:ascii="Times New Roman" w:hAnsi="Times New Roman" w:cs="Times New Roman"/>
          <w:sz w:val="28"/>
          <w:szCs w:val="28"/>
        </w:rPr>
        <w:t xml:space="preserve">«В </w:t>
      </w:r>
      <w:r w:rsidR="00B22319" w:rsidRPr="00DC1467">
        <w:rPr>
          <w:rFonts w:ascii="Times New Roman" w:hAnsi="Times New Roman" w:cs="Times New Roman"/>
          <w:sz w:val="28"/>
          <w:szCs w:val="28"/>
        </w:rPr>
        <w:t>случае истечения срока договора аренды, если арендатор продолжает пользоваться земельным участком, арендная плата за землю уплачив</w:t>
      </w:r>
      <w:r w:rsidR="00B22319" w:rsidRPr="00DC1467">
        <w:rPr>
          <w:rFonts w:ascii="Times New Roman" w:hAnsi="Times New Roman" w:cs="Times New Roman"/>
          <w:sz w:val="28"/>
          <w:szCs w:val="28"/>
        </w:rPr>
        <w:t>а</w:t>
      </w:r>
      <w:r w:rsidR="00B22319" w:rsidRPr="00DC1467">
        <w:rPr>
          <w:rFonts w:ascii="Times New Roman" w:hAnsi="Times New Roman" w:cs="Times New Roman"/>
          <w:sz w:val="28"/>
          <w:szCs w:val="28"/>
        </w:rPr>
        <w:t>ется в те же сроки и на</w:t>
      </w:r>
      <w:r w:rsidRPr="00DC1467">
        <w:rPr>
          <w:rFonts w:ascii="Times New Roman" w:hAnsi="Times New Roman" w:cs="Times New Roman"/>
          <w:sz w:val="28"/>
          <w:szCs w:val="28"/>
        </w:rPr>
        <w:t xml:space="preserve"> </w:t>
      </w:r>
      <w:r w:rsidR="00B22319" w:rsidRPr="00DC1467">
        <w:rPr>
          <w:rFonts w:ascii="Times New Roman" w:hAnsi="Times New Roman" w:cs="Times New Roman"/>
          <w:sz w:val="28"/>
          <w:szCs w:val="28"/>
        </w:rPr>
        <w:t>тех же условиях, которые были предусмотрены прежним договором до м</w:t>
      </w:r>
      <w:r w:rsidR="00B22319" w:rsidRPr="00DC1467">
        <w:rPr>
          <w:rFonts w:ascii="Times New Roman" w:hAnsi="Times New Roman" w:cs="Times New Roman"/>
          <w:sz w:val="28"/>
          <w:szCs w:val="28"/>
        </w:rPr>
        <w:t>о</w:t>
      </w:r>
      <w:r w:rsidR="00B22319" w:rsidRPr="00DC1467">
        <w:rPr>
          <w:rFonts w:ascii="Times New Roman" w:hAnsi="Times New Roman" w:cs="Times New Roman"/>
          <w:sz w:val="28"/>
          <w:szCs w:val="28"/>
        </w:rPr>
        <w:t>мента заключения нового договора.»;</w:t>
      </w:r>
    </w:p>
    <w:p w:rsidR="00B22319" w:rsidRPr="00DC1467" w:rsidRDefault="00B22319" w:rsidP="002F7ECF">
      <w:pPr>
        <w:pStyle w:val="NoSpacing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467">
        <w:rPr>
          <w:rFonts w:ascii="Times New Roman" w:hAnsi="Times New Roman" w:cs="Times New Roman"/>
          <w:sz w:val="28"/>
          <w:szCs w:val="28"/>
        </w:rPr>
        <w:t>45) статью 157 дополнить пунктом 157.5 следующего содержания:</w:t>
      </w:r>
    </w:p>
    <w:p w:rsidR="00B22319" w:rsidRPr="00DC1467" w:rsidRDefault="00B22319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«</w:t>
      </w:r>
      <w:r w:rsidR="00880106" w:rsidRPr="00DC1467">
        <w:rPr>
          <w:sz w:val="28"/>
          <w:szCs w:val="28"/>
        </w:rPr>
        <w:t>157.5. </w:t>
      </w:r>
      <w:r w:rsidRPr="00DC1467">
        <w:rPr>
          <w:sz w:val="28"/>
          <w:szCs w:val="28"/>
        </w:rPr>
        <w:t>Не являются плательщиками сбора за транзит, продажу и вывоз отдельных видов товаров государственные предприятия угледобывающей отрасли по перечню, который утверждается Советом Мин</w:t>
      </w:r>
      <w:r w:rsidRPr="00DC1467">
        <w:rPr>
          <w:sz w:val="28"/>
          <w:szCs w:val="28"/>
        </w:rPr>
        <w:t>и</w:t>
      </w:r>
      <w:r w:rsidRPr="00DC1467">
        <w:rPr>
          <w:sz w:val="28"/>
          <w:szCs w:val="28"/>
        </w:rPr>
        <w:t>стров Донецкой Народной Республики по представл</w:t>
      </w:r>
      <w:r w:rsidRPr="00DC1467">
        <w:rPr>
          <w:sz w:val="28"/>
          <w:szCs w:val="28"/>
        </w:rPr>
        <w:t>е</w:t>
      </w:r>
      <w:r w:rsidRPr="00DC1467">
        <w:rPr>
          <w:sz w:val="28"/>
          <w:szCs w:val="28"/>
        </w:rPr>
        <w:t>нию Министерства доходов сборов Донецкой наро</w:t>
      </w:r>
      <w:r w:rsidRPr="00DC1467">
        <w:rPr>
          <w:sz w:val="28"/>
          <w:szCs w:val="28"/>
        </w:rPr>
        <w:t>д</w:t>
      </w:r>
      <w:r w:rsidRPr="00DC1467">
        <w:rPr>
          <w:sz w:val="28"/>
          <w:szCs w:val="28"/>
        </w:rPr>
        <w:t>ной Республики и Министерства угля и энергетики Донецкой Народной Республики.</w:t>
      </w:r>
    </w:p>
    <w:p w:rsidR="00B22319" w:rsidRPr="00DC1467" w:rsidRDefault="00B22319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Указанный в настоящем пункте перечень суб</w:t>
      </w:r>
      <w:r w:rsidRPr="00DC1467">
        <w:rPr>
          <w:sz w:val="28"/>
          <w:szCs w:val="28"/>
        </w:rPr>
        <w:t>ъ</w:t>
      </w:r>
      <w:r w:rsidRPr="00DC1467">
        <w:rPr>
          <w:sz w:val="28"/>
          <w:szCs w:val="28"/>
        </w:rPr>
        <w:t>ектов хозяйствования утверждается Советом Министров Д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нецкой Народной Республики ежегодно до 1 января и действует до 31 декабря календарного года.</w:t>
      </w:r>
    </w:p>
    <w:p w:rsidR="00B22319" w:rsidRPr="00DC1467" w:rsidRDefault="00B22319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В случае необходимости внесения изм</w:t>
      </w:r>
      <w:r w:rsidRPr="00DC1467">
        <w:rPr>
          <w:sz w:val="28"/>
          <w:szCs w:val="28"/>
        </w:rPr>
        <w:t>е</w:t>
      </w:r>
      <w:r w:rsidRPr="00DC1467">
        <w:rPr>
          <w:sz w:val="28"/>
          <w:szCs w:val="28"/>
        </w:rPr>
        <w:t>нений в указанный перечень в течение календарного года, ук</w:t>
      </w:r>
      <w:r w:rsidRPr="00DC1467">
        <w:rPr>
          <w:sz w:val="28"/>
          <w:szCs w:val="28"/>
        </w:rPr>
        <w:t>а</w:t>
      </w:r>
      <w:r w:rsidRPr="00DC1467">
        <w:rPr>
          <w:sz w:val="28"/>
          <w:szCs w:val="28"/>
        </w:rPr>
        <w:t>занные предложения вносятся Министерством доходов и сборов Донецкой народной Республики и Министерством угля и энергетики Донецкой народной Респу</w:t>
      </w:r>
      <w:r w:rsidRPr="00DC1467">
        <w:rPr>
          <w:sz w:val="28"/>
          <w:szCs w:val="28"/>
        </w:rPr>
        <w:t>б</w:t>
      </w:r>
      <w:r w:rsidRPr="00DC1467">
        <w:rPr>
          <w:sz w:val="28"/>
          <w:szCs w:val="28"/>
        </w:rPr>
        <w:t>лики в Совет Министров Донецкой Народной Республики и принимаются не позднее одного кале</w:t>
      </w:r>
      <w:r w:rsidRPr="00DC1467">
        <w:rPr>
          <w:sz w:val="28"/>
          <w:szCs w:val="28"/>
        </w:rPr>
        <w:t>н</w:t>
      </w:r>
      <w:r w:rsidRPr="00DC1467">
        <w:rPr>
          <w:sz w:val="28"/>
          <w:szCs w:val="28"/>
        </w:rPr>
        <w:t>дарного месяца с даты их внесения.</w:t>
      </w:r>
    </w:p>
    <w:p w:rsidR="00B22319" w:rsidRPr="00DC1467" w:rsidRDefault="00B22319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 xml:space="preserve">Изменения в течение календарного года перечня субъектов хозяйствования, указанных в настоящем пункте, может распространяться </w:t>
      </w:r>
      <w:r w:rsidRPr="00DC1467">
        <w:rPr>
          <w:sz w:val="28"/>
          <w:szCs w:val="28"/>
        </w:rPr>
        <w:lastRenderedPageBreak/>
        <w:t>только на правоотн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шения, наступающие с 1 числа месяца, следующего за официальным опубликованием таких изменений.»;</w:t>
      </w:r>
    </w:p>
    <w:p w:rsidR="00633F18" w:rsidRPr="00DC1467" w:rsidRDefault="00B22319" w:rsidP="00880106">
      <w:pPr>
        <w:tabs>
          <w:tab w:val="left" w:pos="1158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 xml:space="preserve">46) </w:t>
      </w:r>
      <w:r w:rsidR="00FC0E5D" w:rsidRPr="00DC1467">
        <w:rPr>
          <w:sz w:val="28"/>
          <w:szCs w:val="28"/>
        </w:rPr>
        <w:t>п</w:t>
      </w:r>
      <w:r w:rsidR="00633F18" w:rsidRPr="00DC1467">
        <w:rPr>
          <w:sz w:val="28"/>
          <w:szCs w:val="28"/>
        </w:rPr>
        <w:t>ункт 161.1 статьи 161 изложить в следующей редакции:</w:t>
      </w:r>
    </w:p>
    <w:p w:rsidR="00633F18" w:rsidRPr="00DC1467" w:rsidRDefault="00633F18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«За транзит, продажу и вывоз о</w:t>
      </w:r>
      <w:r w:rsidRPr="00DC1467">
        <w:rPr>
          <w:sz w:val="28"/>
          <w:szCs w:val="28"/>
        </w:rPr>
        <w:t>т</w:t>
      </w:r>
      <w:r w:rsidRPr="00DC1467">
        <w:rPr>
          <w:sz w:val="28"/>
          <w:szCs w:val="28"/>
        </w:rPr>
        <w:t>дельных видов товаров, указанных в статье 161 настоящего З</w:t>
      </w:r>
      <w:r w:rsidRPr="00DC1467">
        <w:rPr>
          <w:sz w:val="28"/>
          <w:szCs w:val="28"/>
        </w:rPr>
        <w:t>а</w:t>
      </w:r>
      <w:r w:rsidRPr="00DC1467">
        <w:rPr>
          <w:sz w:val="28"/>
          <w:szCs w:val="28"/>
        </w:rPr>
        <w:t>кона устанавливаются ставки сбора в таком размере:</w:t>
      </w:r>
    </w:p>
    <w:p w:rsidR="00633F18" w:rsidRPr="00DC1467" w:rsidRDefault="00633F18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161.1.1. за вывоз субъектами хозяйствования Донецкой Народной Республики на территорию Ро</w:t>
      </w:r>
      <w:r w:rsidRPr="00DC1467">
        <w:rPr>
          <w:sz w:val="28"/>
          <w:szCs w:val="28"/>
        </w:rPr>
        <w:t>с</w:t>
      </w:r>
      <w:r w:rsidRPr="00DC1467">
        <w:rPr>
          <w:sz w:val="28"/>
          <w:szCs w:val="28"/>
        </w:rPr>
        <w:t>сийской Федерации и других стран (за исключением Украины):</w:t>
      </w:r>
    </w:p>
    <w:p w:rsidR="00633F18" w:rsidRPr="00DC1467" w:rsidRDefault="00633F18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161.1.1.1. лома черных металлов – 200 украи</w:t>
      </w:r>
      <w:r w:rsidRPr="00DC1467">
        <w:rPr>
          <w:sz w:val="28"/>
          <w:szCs w:val="28"/>
        </w:rPr>
        <w:t>н</w:t>
      </w:r>
      <w:r w:rsidRPr="00DC1467">
        <w:rPr>
          <w:sz w:val="28"/>
          <w:szCs w:val="28"/>
        </w:rPr>
        <w:t>ских гривен за 1 тонну;</w:t>
      </w:r>
    </w:p>
    <w:p w:rsidR="00633F18" w:rsidRPr="00DC1467" w:rsidRDefault="00633F18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161.1.1.2. лома цветных металлов – 1500 укр</w:t>
      </w:r>
      <w:r w:rsidRPr="00DC1467">
        <w:rPr>
          <w:sz w:val="28"/>
          <w:szCs w:val="28"/>
        </w:rPr>
        <w:t>а</w:t>
      </w:r>
      <w:r w:rsidRPr="00DC1467">
        <w:rPr>
          <w:sz w:val="28"/>
          <w:szCs w:val="28"/>
        </w:rPr>
        <w:t xml:space="preserve">инских гривен за 1 тонну; </w:t>
      </w:r>
    </w:p>
    <w:p w:rsidR="00633F18" w:rsidRPr="00DC1467" w:rsidRDefault="00880106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161.1.1.3. </w:t>
      </w:r>
      <w:r w:rsidR="00633F18" w:rsidRPr="00DC1467">
        <w:rPr>
          <w:sz w:val="28"/>
          <w:szCs w:val="28"/>
        </w:rPr>
        <w:t>угля, угольной продукции (кроме выв</w:t>
      </w:r>
      <w:r w:rsidR="00633F18" w:rsidRPr="00DC1467">
        <w:rPr>
          <w:sz w:val="28"/>
          <w:szCs w:val="28"/>
        </w:rPr>
        <w:t>о</w:t>
      </w:r>
      <w:r w:rsidR="00633F18" w:rsidRPr="00DC1467">
        <w:rPr>
          <w:sz w:val="28"/>
          <w:szCs w:val="28"/>
        </w:rPr>
        <w:t>за угольного концентрата коксующей группы) – 200 российских рублей за 1 тонну</w:t>
      </w:r>
      <w:r w:rsidRPr="00DC1467">
        <w:rPr>
          <w:sz w:val="28"/>
          <w:szCs w:val="28"/>
        </w:rPr>
        <w:t>;</w:t>
      </w:r>
    </w:p>
    <w:p w:rsidR="00633F18" w:rsidRPr="00DC1467" w:rsidRDefault="00633F18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161.1.1.4. угольного концентрата коксующей группы – 200 российских рублей за 1 тонну;</w:t>
      </w:r>
    </w:p>
    <w:p w:rsidR="00633F18" w:rsidRPr="00DC1467" w:rsidRDefault="00633F18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161.1.1.5. муки всех сортов – 18000 ро</w:t>
      </w:r>
      <w:r w:rsidRPr="00DC1467">
        <w:rPr>
          <w:sz w:val="28"/>
          <w:szCs w:val="28"/>
        </w:rPr>
        <w:t>с</w:t>
      </w:r>
      <w:r w:rsidRPr="00DC1467">
        <w:rPr>
          <w:sz w:val="28"/>
          <w:szCs w:val="28"/>
        </w:rPr>
        <w:t>сийских рублей за 1 тонну. Льготы по вывозу муки, квоты на вывоз, а также перечень субъектов хозяйствования, которые имеют право осуществлять такой вывоз, устанавливаются Советом Министров Донецкой Народной Республ</w:t>
      </w:r>
      <w:r w:rsidRPr="00DC1467">
        <w:rPr>
          <w:sz w:val="28"/>
          <w:szCs w:val="28"/>
        </w:rPr>
        <w:t>и</w:t>
      </w:r>
      <w:r w:rsidRPr="00DC1467">
        <w:rPr>
          <w:sz w:val="28"/>
          <w:szCs w:val="28"/>
        </w:rPr>
        <w:t>ки;</w:t>
      </w:r>
    </w:p>
    <w:p w:rsidR="00633F18" w:rsidRPr="00DC1467" w:rsidRDefault="00633F18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161.1.1.6. продовольственной пшеницы 1, 2, 3 класса – 6000 российских рублей за 1 тонну. Вывоз допускается исключительно при наличии фитосанита</w:t>
      </w:r>
      <w:r w:rsidRPr="00DC1467">
        <w:rPr>
          <w:sz w:val="28"/>
          <w:szCs w:val="28"/>
        </w:rPr>
        <w:t>р</w:t>
      </w:r>
      <w:r w:rsidRPr="00DC1467">
        <w:rPr>
          <w:sz w:val="28"/>
          <w:szCs w:val="28"/>
        </w:rPr>
        <w:t>ного свидетельства.</w:t>
      </w:r>
    </w:p>
    <w:p w:rsidR="00633F18" w:rsidRPr="00DC1467" w:rsidRDefault="00633F18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161.1.2. за вывоз субъектами хозяйствования Донецкой Народной Республики на территорию У</w:t>
      </w:r>
      <w:r w:rsidRPr="00DC1467">
        <w:rPr>
          <w:sz w:val="28"/>
          <w:szCs w:val="28"/>
        </w:rPr>
        <w:t>к</w:t>
      </w:r>
      <w:r w:rsidRPr="00DC1467">
        <w:rPr>
          <w:sz w:val="28"/>
          <w:szCs w:val="28"/>
        </w:rPr>
        <w:t>раины:</w:t>
      </w:r>
    </w:p>
    <w:p w:rsidR="00633F18" w:rsidRPr="00DC1467" w:rsidRDefault="00633F18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161.1.2.1. лома черных металлов – 200 украи</w:t>
      </w:r>
      <w:r w:rsidRPr="00DC1467">
        <w:rPr>
          <w:sz w:val="28"/>
          <w:szCs w:val="28"/>
        </w:rPr>
        <w:t>н</w:t>
      </w:r>
      <w:r w:rsidRPr="00DC1467">
        <w:rPr>
          <w:sz w:val="28"/>
          <w:szCs w:val="28"/>
        </w:rPr>
        <w:t>ских гривен за 1 тонну;</w:t>
      </w:r>
    </w:p>
    <w:p w:rsidR="00633F18" w:rsidRPr="00DC1467" w:rsidRDefault="00633F18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161.1.2.2. лома цветных металлов – 1500 укр</w:t>
      </w:r>
      <w:r w:rsidRPr="00DC1467">
        <w:rPr>
          <w:sz w:val="28"/>
          <w:szCs w:val="28"/>
        </w:rPr>
        <w:t>а</w:t>
      </w:r>
      <w:r w:rsidRPr="00DC1467">
        <w:rPr>
          <w:sz w:val="28"/>
          <w:szCs w:val="28"/>
        </w:rPr>
        <w:t xml:space="preserve">инских гривен за 1 тонну; </w:t>
      </w:r>
    </w:p>
    <w:p w:rsidR="00633F18" w:rsidRPr="00DC1467" w:rsidRDefault="00880106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lastRenderedPageBreak/>
        <w:t>161.1.2.3. </w:t>
      </w:r>
      <w:r w:rsidR="00633F18" w:rsidRPr="00DC1467">
        <w:rPr>
          <w:sz w:val="28"/>
          <w:szCs w:val="28"/>
        </w:rPr>
        <w:t>угля, угольной продукции (кроме в</w:t>
      </w:r>
      <w:r w:rsidR="00633F18" w:rsidRPr="00DC1467">
        <w:rPr>
          <w:sz w:val="28"/>
          <w:szCs w:val="28"/>
        </w:rPr>
        <w:t>ы</w:t>
      </w:r>
      <w:r w:rsidR="00633F18" w:rsidRPr="00DC1467">
        <w:rPr>
          <w:sz w:val="28"/>
          <w:szCs w:val="28"/>
        </w:rPr>
        <w:t>воза угольного концентрата коксующей группы) – 300 украинских гривен за 1 то</w:t>
      </w:r>
      <w:r w:rsidR="00633F18" w:rsidRPr="00DC1467">
        <w:rPr>
          <w:sz w:val="28"/>
          <w:szCs w:val="28"/>
        </w:rPr>
        <w:t>н</w:t>
      </w:r>
      <w:r w:rsidR="00633F18" w:rsidRPr="00DC1467">
        <w:rPr>
          <w:sz w:val="28"/>
          <w:szCs w:val="28"/>
        </w:rPr>
        <w:t>ну;</w:t>
      </w:r>
    </w:p>
    <w:p w:rsidR="00633F18" w:rsidRPr="00DC1467" w:rsidRDefault="00633F18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161.1.2.4. угольного концентрата коксующей группы – 100 украинских гривен за 1 тонну;</w:t>
      </w:r>
    </w:p>
    <w:p w:rsidR="00633F18" w:rsidRPr="00DC1467" w:rsidRDefault="00633F18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 xml:space="preserve">161.1.2.5. муки всех сортов – 9000 украинских гривен за 1 тонну; </w:t>
      </w:r>
    </w:p>
    <w:p w:rsidR="00633F18" w:rsidRPr="00DC1467" w:rsidRDefault="00633F18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161.1.2.6. продовольственной пшеницы 1, 2, 3 класса – 3000 украинских гривен за 1 тонну. Вывоз допускается исключительно при наличии фитосанита</w:t>
      </w:r>
      <w:r w:rsidRPr="00DC1467">
        <w:rPr>
          <w:sz w:val="28"/>
          <w:szCs w:val="28"/>
        </w:rPr>
        <w:t>р</w:t>
      </w:r>
      <w:r w:rsidRPr="00DC1467">
        <w:rPr>
          <w:sz w:val="28"/>
          <w:szCs w:val="28"/>
        </w:rPr>
        <w:t>ного свидетельства.</w:t>
      </w:r>
    </w:p>
    <w:p w:rsidR="00633F18" w:rsidRPr="00DC1467" w:rsidRDefault="00633F18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161.1.3. за продажу субъектами хозяйс</w:t>
      </w:r>
      <w:r w:rsidRPr="00DC1467">
        <w:rPr>
          <w:sz w:val="28"/>
          <w:szCs w:val="28"/>
        </w:rPr>
        <w:t>т</w:t>
      </w:r>
      <w:r w:rsidRPr="00DC1467">
        <w:rPr>
          <w:sz w:val="28"/>
          <w:szCs w:val="28"/>
        </w:rPr>
        <w:t>вования Донецкой Народной Республики на территории Доне</w:t>
      </w:r>
      <w:r w:rsidRPr="00DC1467">
        <w:rPr>
          <w:sz w:val="28"/>
          <w:szCs w:val="28"/>
        </w:rPr>
        <w:t>ц</w:t>
      </w:r>
      <w:r w:rsidRPr="00DC1467">
        <w:rPr>
          <w:sz w:val="28"/>
          <w:szCs w:val="28"/>
        </w:rPr>
        <w:t>кой Народной Республики:</w:t>
      </w:r>
    </w:p>
    <w:p w:rsidR="00633F18" w:rsidRPr="00DC1467" w:rsidRDefault="00633F18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161.1.3.1. лома черных металлов – 200 украи</w:t>
      </w:r>
      <w:r w:rsidRPr="00DC1467">
        <w:rPr>
          <w:sz w:val="28"/>
          <w:szCs w:val="28"/>
        </w:rPr>
        <w:t>н</w:t>
      </w:r>
      <w:r w:rsidRPr="00DC1467">
        <w:rPr>
          <w:sz w:val="28"/>
          <w:szCs w:val="28"/>
        </w:rPr>
        <w:t>ских гривен за 1 тонну;</w:t>
      </w:r>
    </w:p>
    <w:p w:rsidR="00633F18" w:rsidRPr="00DC1467" w:rsidRDefault="00633F18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161.1.3.2. лома цветных металлов – 1500 укр</w:t>
      </w:r>
      <w:r w:rsidRPr="00DC1467">
        <w:rPr>
          <w:sz w:val="28"/>
          <w:szCs w:val="28"/>
        </w:rPr>
        <w:t>а</w:t>
      </w:r>
      <w:r w:rsidRPr="00DC1467">
        <w:rPr>
          <w:sz w:val="28"/>
          <w:szCs w:val="28"/>
        </w:rPr>
        <w:t>инских гривен за 1 тонну;</w:t>
      </w:r>
    </w:p>
    <w:p w:rsidR="00633F18" w:rsidRPr="00DC1467" w:rsidRDefault="00633F18" w:rsidP="002F7ECF">
      <w:pPr>
        <w:pStyle w:val="NoSpacing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467">
        <w:rPr>
          <w:rFonts w:ascii="Times New Roman" w:hAnsi="Times New Roman" w:cs="Times New Roman"/>
          <w:sz w:val="28"/>
          <w:szCs w:val="28"/>
        </w:rPr>
        <w:t>161.1.3.3. угля, угольной продукции – 200 ро</w:t>
      </w:r>
      <w:r w:rsidRPr="00DC1467">
        <w:rPr>
          <w:rFonts w:ascii="Times New Roman" w:hAnsi="Times New Roman" w:cs="Times New Roman"/>
          <w:sz w:val="28"/>
          <w:szCs w:val="28"/>
        </w:rPr>
        <w:t>с</w:t>
      </w:r>
      <w:r w:rsidRPr="00DC1467">
        <w:rPr>
          <w:rFonts w:ascii="Times New Roman" w:hAnsi="Times New Roman" w:cs="Times New Roman"/>
          <w:sz w:val="28"/>
          <w:szCs w:val="28"/>
        </w:rPr>
        <w:t xml:space="preserve">сийских рублей за </w:t>
      </w:r>
      <w:r w:rsidR="00880106" w:rsidRPr="00DC1467">
        <w:rPr>
          <w:rFonts w:ascii="Times New Roman" w:hAnsi="Times New Roman" w:cs="Times New Roman"/>
          <w:sz w:val="28"/>
          <w:szCs w:val="28"/>
        </w:rPr>
        <w:br/>
      </w:r>
      <w:r w:rsidRPr="00DC1467">
        <w:rPr>
          <w:rFonts w:ascii="Times New Roman" w:hAnsi="Times New Roman" w:cs="Times New Roman"/>
          <w:sz w:val="28"/>
          <w:szCs w:val="28"/>
        </w:rPr>
        <w:t>1 тонну.»;</w:t>
      </w:r>
    </w:p>
    <w:p w:rsidR="00AA7FDB" w:rsidRPr="00DC1467" w:rsidRDefault="00880106" w:rsidP="002F7ECF">
      <w:pPr>
        <w:pStyle w:val="a7"/>
        <w:spacing w:after="36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1467">
        <w:rPr>
          <w:rFonts w:ascii="Times New Roman" w:hAnsi="Times New Roman" w:cs="Times New Roman"/>
          <w:sz w:val="28"/>
          <w:szCs w:val="28"/>
        </w:rPr>
        <w:t>47) </w:t>
      </w:r>
      <w:r w:rsidR="00AA7FDB" w:rsidRPr="00DC1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165.2 дополнить подпунктом 165.2.12 следу</w:t>
      </w:r>
      <w:r w:rsidR="00AA7FDB" w:rsidRPr="00DC146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A7FDB" w:rsidRPr="00DC146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</w:t>
      </w:r>
      <w:r w:rsidR="00AA7FDB" w:rsidRPr="00DC1467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содержания:</w:t>
      </w:r>
    </w:p>
    <w:p w:rsidR="00AA7FDB" w:rsidRPr="00DC1467" w:rsidRDefault="00AA7FDB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«</w:t>
      </w:r>
      <w:r w:rsidR="00604617" w:rsidRPr="00DC1467">
        <w:rPr>
          <w:sz w:val="28"/>
          <w:szCs w:val="28"/>
        </w:rPr>
        <w:t>165.2.12. </w:t>
      </w:r>
      <w:r w:rsidRPr="00DC1467">
        <w:rPr>
          <w:sz w:val="28"/>
          <w:szCs w:val="28"/>
        </w:rPr>
        <w:t>производство и/или торговлю сельскох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зяйственной продукцией на экспорт.»;</w:t>
      </w:r>
    </w:p>
    <w:p w:rsidR="00AA7FDB" w:rsidRPr="00DC1467" w:rsidRDefault="00880106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48) </w:t>
      </w:r>
      <w:r w:rsidR="00AA7FDB" w:rsidRPr="00DC1467">
        <w:rPr>
          <w:sz w:val="28"/>
          <w:szCs w:val="28"/>
        </w:rPr>
        <w:t>пункт 177.1 статьи 177 после слов «1 000 000 российских рублей» дополнить словами «за исключ</w:t>
      </w:r>
      <w:r w:rsidR="00AA7FDB" w:rsidRPr="00DC1467">
        <w:rPr>
          <w:sz w:val="28"/>
          <w:szCs w:val="28"/>
        </w:rPr>
        <w:t>е</w:t>
      </w:r>
      <w:r w:rsidR="00AA7FDB" w:rsidRPr="00DC1467">
        <w:rPr>
          <w:sz w:val="28"/>
          <w:szCs w:val="28"/>
        </w:rPr>
        <w:t>нием случаев, предусмотренных пунктом 178.18 статьи 178 настоящего Закона.»;</w:t>
      </w:r>
    </w:p>
    <w:p w:rsidR="00AA7FDB" w:rsidRPr="00DC1467" w:rsidRDefault="001B1D6D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49) </w:t>
      </w:r>
      <w:r w:rsidR="00AA7FDB" w:rsidRPr="00DC1467">
        <w:rPr>
          <w:sz w:val="28"/>
          <w:szCs w:val="28"/>
        </w:rPr>
        <w:t>пункт 177.3 статьи 177 после слов «осуществляющие внешнеэкономическую деятел</w:t>
      </w:r>
      <w:r w:rsidR="00AA7FDB" w:rsidRPr="00DC1467">
        <w:rPr>
          <w:sz w:val="28"/>
          <w:szCs w:val="28"/>
        </w:rPr>
        <w:t>ь</w:t>
      </w:r>
      <w:r w:rsidR="00AA7FDB" w:rsidRPr="00DC1467">
        <w:rPr>
          <w:sz w:val="28"/>
          <w:szCs w:val="28"/>
        </w:rPr>
        <w:t>ность» дополнить словами «кроме физических лиц-предпринимателей, осуществляющих опер</w:t>
      </w:r>
      <w:r w:rsidR="00AA7FDB" w:rsidRPr="00DC1467">
        <w:rPr>
          <w:sz w:val="28"/>
          <w:szCs w:val="28"/>
        </w:rPr>
        <w:t>а</w:t>
      </w:r>
      <w:r w:rsidR="00AA7FDB" w:rsidRPr="00DC1467">
        <w:rPr>
          <w:sz w:val="28"/>
          <w:szCs w:val="28"/>
        </w:rPr>
        <w:t>ции по импорту сельскохозяйственной продукции для пр</w:t>
      </w:r>
      <w:r w:rsidR="00AA7FDB" w:rsidRPr="00DC1467">
        <w:rPr>
          <w:sz w:val="28"/>
          <w:szCs w:val="28"/>
        </w:rPr>
        <w:t>о</w:t>
      </w:r>
      <w:r w:rsidR="00AA7FDB" w:rsidRPr="00DC1467">
        <w:rPr>
          <w:sz w:val="28"/>
          <w:szCs w:val="28"/>
        </w:rPr>
        <w:t>дажи такой продукции на рынках Донецкой Наро</w:t>
      </w:r>
      <w:r w:rsidR="00AA7FDB" w:rsidRPr="00DC1467">
        <w:rPr>
          <w:sz w:val="28"/>
          <w:szCs w:val="28"/>
        </w:rPr>
        <w:t>д</w:t>
      </w:r>
      <w:r w:rsidR="00AA7FDB" w:rsidRPr="00DC1467">
        <w:rPr>
          <w:sz w:val="28"/>
          <w:szCs w:val="28"/>
        </w:rPr>
        <w:t>ной Республики.»;</w:t>
      </w:r>
    </w:p>
    <w:p w:rsidR="00AA7FDB" w:rsidRPr="00DC1467" w:rsidRDefault="001B1D6D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50) </w:t>
      </w:r>
      <w:r w:rsidR="00AA7FDB" w:rsidRPr="00DC1467">
        <w:rPr>
          <w:sz w:val="28"/>
          <w:szCs w:val="28"/>
        </w:rPr>
        <w:t>пункт 178.17 статьи 178 после слов «пунктом 177.1 статьи 177» дополнить словами «пунктом 178.18 статьи 178»;</w:t>
      </w:r>
    </w:p>
    <w:p w:rsidR="00AA7FDB" w:rsidRPr="00DC1467" w:rsidRDefault="0062665C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lastRenderedPageBreak/>
        <w:t xml:space="preserve">51) </w:t>
      </w:r>
      <w:r w:rsidR="00AA7FDB" w:rsidRPr="00DC1467">
        <w:rPr>
          <w:sz w:val="28"/>
          <w:szCs w:val="28"/>
        </w:rPr>
        <w:t>статью 178 дополнить пункт</w:t>
      </w:r>
      <w:r w:rsidRPr="00DC1467">
        <w:rPr>
          <w:sz w:val="28"/>
          <w:szCs w:val="28"/>
        </w:rPr>
        <w:t>ом</w:t>
      </w:r>
      <w:r w:rsidR="00AA7FDB" w:rsidRPr="00DC1467">
        <w:rPr>
          <w:sz w:val="28"/>
          <w:szCs w:val="28"/>
        </w:rPr>
        <w:t xml:space="preserve"> 178.18 следующего содержания:</w:t>
      </w:r>
    </w:p>
    <w:p w:rsidR="00AA7FDB" w:rsidRPr="00DC1467" w:rsidRDefault="00AA7FDB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«</w:t>
      </w:r>
      <w:r w:rsidR="001B1D6D" w:rsidRPr="00DC1467">
        <w:rPr>
          <w:sz w:val="28"/>
          <w:szCs w:val="28"/>
        </w:rPr>
        <w:t>178.18. </w:t>
      </w:r>
      <w:r w:rsidRPr="00DC1467">
        <w:rPr>
          <w:sz w:val="28"/>
          <w:szCs w:val="28"/>
        </w:rPr>
        <w:t>Физические лица-предприниматели, превысившие в одном календарном году размер предельного валового д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хода, указанного в пункте 177.1 статьи 177 н</w:t>
      </w:r>
      <w:r w:rsidRPr="00DC1467">
        <w:rPr>
          <w:sz w:val="28"/>
          <w:szCs w:val="28"/>
        </w:rPr>
        <w:t>а</w:t>
      </w:r>
      <w:r w:rsidRPr="00DC1467">
        <w:rPr>
          <w:sz w:val="28"/>
          <w:szCs w:val="28"/>
        </w:rPr>
        <w:t>стоящего Закона, обязаны не позднее 1 числа месяца следующего за месяцем, в котором такое нарушение было совершено, перейти на общую или упрощенную систему налогообложения, за исключением случаев, предусмотренных абзацем вторым насто</w:t>
      </w:r>
      <w:r w:rsidRPr="00DC1467">
        <w:rPr>
          <w:sz w:val="28"/>
          <w:szCs w:val="28"/>
        </w:rPr>
        <w:t>я</w:t>
      </w:r>
      <w:r w:rsidRPr="00DC1467">
        <w:rPr>
          <w:sz w:val="28"/>
          <w:szCs w:val="28"/>
        </w:rPr>
        <w:t>щего пункта.</w:t>
      </w:r>
    </w:p>
    <w:p w:rsidR="00AA7FDB" w:rsidRPr="00DC1467" w:rsidRDefault="00AA7FDB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Физические лица-предприниматели, осущест</w:t>
      </w:r>
      <w:r w:rsidRPr="00DC1467">
        <w:rPr>
          <w:sz w:val="28"/>
          <w:szCs w:val="28"/>
        </w:rPr>
        <w:t>в</w:t>
      </w:r>
      <w:r w:rsidRPr="00DC1467">
        <w:rPr>
          <w:sz w:val="28"/>
          <w:szCs w:val="28"/>
        </w:rPr>
        <w:t>ляющие исключительно операции по импорту сельск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хозяйственной продукции для продажи на рынках Донецкой Народной Республики, при превышении предельного валов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го дохода, указанного в пункте 177.1 статьи 177 настоящего Закона в первый раз в течение одн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го календарного года не более чем на 1 000 000 российских рублей, имеют право не осуществлять п</w:t>
      </w:r>
      <w:r w:rsidRPr="00DC1467">
        <w:rPr>
          <w:sz w:val="28"/>
          <w:szCs w:val="28"/>
        </w:rPr>
        <w:t>е</w:t>
      </w:r>
      <w:r w:rsidRPr="00DC1467">
        <w:rPr>
          <w:sz w:val="28"/>
          <w:szCs w:val="28"/>
        </w:rPr>
        <w:t>реход на общую или упрощенную систему налогообложения, указанный в абзаце первом настоящего пун</w:t>
      </w:r>
      <w:r w:rsidRPr="00DC1467">
        <w:rPr>
          <w:sz w:val="28"/>
          <w:szCs w:val="28"/>
        </w:rPr>
        <w:t>к</w:t>
      </w:r>
      <w:r w:rsidRPr="00DC1467">
        <w:rPr>
          <w:sz w:val="28"/>
          <w:szCs w:val="28"/>
        </w:rPr>
        <w:t xml:space="preserve">та. </w:t>
      </w:r>
    </w:p>
    <w:p w:rsidR="00AA7FDB" w:rsidRPr="00DC1467" w:rsidRDefault="00AA7FDB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В таком случае, такое физическое лицо-предприниматель обязано сдать выданный п</w:t>
      </w:r>
      <w:r w:rsidRPr="00DC1467">
        <w:rPr>
          <w:sz w:val="28"/>
          <w:szCs w:val="28"/>
        </w:rPr>
        <w:t>а</w:t>
      </w:r>
      <w:r w:rsidRPr="00DC1467">
        <w:rPr>
          <w:sz w:val="28"/>
          <w:szCs w:val="28"/>
        </w:rPr>
        <w:t>тент и приобрести новый, с уплатой ставки, предусмотренной подпунктом 182.2.5 пункта 182.2 статьи 182 настоящ</w:t>
      </w:r>
      <w:r w:rsidRPr="00DC1467">
        <w:rPr>
          <w:sz w:val="28"/>
          <w:szCs w:val="28"/>
        </w:rPr>
        <w:t>е</w:t>
      </w:r>
      <w:r w:rsidRPr="00DC1467">
        <w:rPr>
          <w:sz w:val="28"/>
          <w:szCs w:val="28"/>
        </w:rPr>
        <w:t>го Закона, в двойном размере за каждый календарный месяц, по правилам и в порядке, предусмотренн</w:t>
      </w:r>
      <w:r w:rsidR="004828F1"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м насто</w:t>
      </w:r>
      <w:r w:rsidRPr="00DC1467">
        <w:rPr>
          <w:sz w:val="28"/>
          <w:szCs w:val="28"/>
        </w:rPr>
        <w:t>я</w:t>
      </w:r>
      <w:r w:rsidRPr="00DC1467">
        <w:rPr>
          <w:sz w:val="28"/>
          <w:szCs w:val="28"/>
        </w:rPr>
        <w:t>щей Главой.</w:t>
      </w:r>
    </w:p>
    <w:p w:rsidR="00AA7FDB" w:rsidRPr="00DC1467" w:rsidRDefault="00AA7FDB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В случае превышения предельного валового д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хода, предусмотренного абзацем вторым настоящего пункта, такое физическое лицо-предприниматель обязано перейти на общую или упрощенную систему н</w:t>
      </w:r>
      <w:r w:rsidRPr="00DC1467">
        <w:rPr>
          <w:sz w:val="28"/>
          <w:szCs w:val="28"/>
        </w:rPr>
        <w:t>а</w:t>
      </w:r>
      <w:r w:rsidRPr="00DC1467">
        <w:rPr>
          <w:sz w:val="28"/>
          <w:szCs w:val="28"/>
        </w:rPr>
        <w:t>логообложения по своему выбору не позднее 1 числа месяца следующего за месяцем, в котором такое нар</w:t>
      </w:r>
      <w:r w:rsidRPr="00DC1467">
        <w:rPr>
          <w:sz w:val="28"/>
          <w:szCs w:val="28"/>
        </w:rPr>
        <w:t>у</w:t>
      </w:r>
      <w:r w:rsidRPr="00DC1467">
        <w:rPr>
          <w:sz w:val="28"/>
          <w:szCs w:val="28"/>
        </w:rPr>
        <w:t>шение было совершено.</w:t>
      </w:r>
      <w:r w:rsidR="0062665C" w:rsidRPr="00DC1467">
        <w:rPr>
          <w:sz w:val="28"/>
          <w:szCs w:val="28"/>
        </w:rPr>
        <w:t>»;</w:t>
      </w:r>
    </w:p>
    <w:p w:rsidR="0062665C" w:rsidRPr="00DC1467" w:rsidRDefault="0062665C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52) статью 178 дополнить пунктом 178.19 следующего содержания:</w:t>
      </w:r>
    </w:p>
    <w:p w:rsidR="00AA7FDB" w:rsidRPr="00DC1467" w:rsidRDefault="0062665C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«</w:t>
      </w:r>
      <w:r w:rsidR="001B1D6D" w:rsidRPr="00DC1467">
        <w:rPr>
          <w:sz w:val="28"/>
          <w:szCs w:val="28"/>
        </w:rPr>
        <w:t>178.19. </w:t>
      </w:r>
      <w:r w:rsidR="00AA7FDB" w:rsidRPr="00DC1467">
        <w:rPr>
          <w:sz w:val="28"/>
          <w:szCs w:val="28"/>
        </w:rPr>
        <w:t>Зарегистрированные в установленном порядке физические лица-предприниматели, которые до окончания месяца, в котором с</w:t>
      </w:r>
      <w:r w:rsidR="00AA7FDB" w:rsidRPr="00DC1467">
        <w:rPr>
          <w:sz w:val="28"/>
          <w:szCs w:val="28"/>
        </w:rPr>
        <w:t>о</w:t>
      </w:r>
      <w:r w:rsidR="00AA7FDB" w:rsidRPr="00DC1467">
        <w:rPr>
          <w:sz w:val="28"/>
          <w:szCs w:val="28"/>
        </w:rPr>
        <w:t>стоялась государственная регистрация, подали заявление на получение патента, считаются плательщиками патентной системы со дня получ</w:t>
      </w:r>
      <w:r w:rsidR="00AA7FDB" w:rsidRPr="00DC1467">
        <w:rPr>
          <w:sz w:val="28"/>
          <w:szCs w:val="28"/>
        </w:rPr>
        <w:t>е</w:t>
      </w:r>
      <w:r w:rsidR="00AA7FDB" w:rsidRPr="00DC1467">
        <w:rPr>
          <w:sz w:val="28"/>
          <w:szCs w:val="28"/>
        </w:rPr>
        <w:t>ния органом доходов и сборов такого заявления, либо с первого числа следующего месяца (по выбору налогоплательщика).»;</w:t>
      </w:r>
    </w:p>
    <w:p w:rsidR="00AA7FDB" w:rsidRPr="00DC1467" w:rsidRDefault="001B1D6D" w:rsidP="002F7ECF">
      <w:pPr>
        <w:spacing w:after="360" w:line="276" w:lineRule="auto"/>
        <w:ind w:firstLine="709"/>
        <w:rPr>
          <w:sz w:val="28"/>
          <w:szCs w:val="28"/>
        </w:rPr>
      </w:pPr>
      <w:r w:rsidRPr="00DC1467">
        <w:rPr>
          <w:sz w:val="28"/>
          <w:szCs w:val="28"/>
        </w:rPr>
        <w:t>53) </w:t>
      </w:r>
      <w:r w:rsidR="00AA7FDB" w:rsidRPr="00DC1467">
        <w:rPr>
          <w:sz w:val="28"/>
          <w:szCs w:val="28"/>
        </w:rPr>
        <w:t>статью 181 дополнить пунктом 181.5 следующего содержания:</w:t>
      </w:r>
    </w:p>
    <w:p w:rsidR="00AA7FDB" w:rsidRPr="00DC1467" w:rsidRDefault="00AA7FDB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lastRenderedPageBreak/>
        <w:t>«</w:t>
      </w:r>
      <w:r w:rsidR="00604617" w:rsidRPr="00DC1467">
        <w:rPr>
          <w:sz w:val="28"/>
          <w:szCs w:val="28"/>
        </w:rPr>
        <w:t>181.5. </w:t>
      </w:r>
      <w:r w:rsidRPr="00DC1467">
        <w:rPr>
          <w:sz w:val="28"/>
          <w:szCs w:val="28"/>
        </w:rPr>
        <w:t>Вновь зарегистрированные физические лица-предприниматели, у которых в текущем месяце состоялась государственная регистр</w:t>
      </w:r>
      <w:r w:rsidRPr="00DC1467">
        <w:rPr>
          <w:sz w:val="28"/>
          <w:szCs w:val="28"/>
        </w:rPr>
        <w:t>а</w:t>
      </w:r>
      <w:r w:rsidRPr="00DC1467">
        <w:rPr>
          <w:sz w:val="28"/>
          <w:szCs w:val="28"/>
        </w:rPr>
        <w:t>ция, которые подали в этом месяце заявление на получение патента и изъявили желание преб</w:t>
      </w:r>
      <w:r w:rsidRPr="00DC1467">
        <w:rPr>
          <w:sz w:val="28"/>
          <w:szCs w:val="28"/>
        </w:rPr>
        <w:t>ы</w:t>
      </w:r>
      <w:r w:rsidRPr="00DC1467">
        <w:rPr>
          <w:sz w:val="28"/>
          <w:szCs w:val="28"/>
        </w:rPr>
        <w:t>вать на патентной системе со дня подачи такого заявления, уплачивают фиксированную ставку, установленную статьей 182 настоящего Закона, за весь календарный месяц, в котором такое з</w:t>
      </w:r>
      <w:r w:rsidRPr="00DC1467">
        <w:rPr>
          <w:sz w:val="28"/>
          <w:szCs w:val="28"/>
        </w:rPr>
        <w:t>а</w:t>
      </w:r>
      <w:r w:rsidRPr="00DC1467">
        <w:rPr>
          <w:sz w:val="28"/>
          <w:szCs w:val="28"/>
        </w:rPr>
        <w:t>явление подано. В данном случае, оплата проводится не позднее дня подачи заявления на п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лучение патента.»;</w:t>
      </w:r>
    </w:p>
    <w:p w:rsidR="00AA7FDB" w:rsidRPr="00DC1467" w:rsidRDefault="007F24AA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54</w:t>
      </w:r>
      <w:r w:rsidR="001B1D6D" w:rsidRPr="00DC1467">
        <w:rPr>
          <w:sz w:val="28"/>
          <w:szCs w:val="28"/>
        </w:rPr>
        <w:t>) </w:t>
      </w:r>
      <w:r w:rsidR="00AA7FDB" w:rsidRPr="00DC1467">
        <w:rPr>
          <w:sz w:val="28"/>
          <w:szCs w:val="28"/>
        </w:rPr>
        <w:t>подпункт 182.1.1 пункта 182.1 статьи 182 после слов «ф</w:t>
      </w:r>
      <w:r w:rsidR="00AA7FDB" w:rsidRPr="00DC1467">
        <w:rPr>
          <w:sz w:val="28"/>
          <w:szCs w:val="28"/>
        </w:rPr>
        <w:t>и</w:t>
      </w:r>
      <w:r w:rsidR="00AA7FDB" w:rsidRPr="00DC1467">
        <w:rPr>
          <w:sz w:val="28"/>
          <w:szCs w:val="28"/>
        </w:rPr>
        <w:t>зические лица-предприниматели» дополнить словами «не имеющие на</w:t>
      </w:r>
      <w:r w:rsidR="00DC1467" w:rsidRPr="00DC1467">
        <w:rPr>
          <w:sz w:val="28"/>
          <w:szCs w:val="28"/>
        </w:rPr>
        <w:t>е</w:t>
      </w:r>
      <w:r w:rsidR="00AA7FDB" w:rsidRPr="00DC1467">
        <w:rPr>
          <w:sz w:val="28"/>
          <w:szCs w:val="28"/>
        </w:rPr>
        <w:t>мных работников.»;</w:t>
      </w:r>
    </w:p>
    <w:p w:rsidR="00AA7FDB" w:rsidRPr="00DC1467" w:rsidRDefault="001B1D6D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55) </w:t>
      </w:r>
      <w:r w:rsidR="00AA7FDB" w:rsidRPr="00DC1467">
        <w:rPr>
          <w:sz w:val="28"/>
          <w:szCs w:val="28"/>
        </w:rPr>
        <w:t>в подпункте 182.2.3 пункта 182.2 статьи 182:</w:t>
      </w:r>
    </w:p>
    <w:p w:rsidR="000E5ACA" w:rsidRPr="00DC1467" w:rsidRDefault="00AA7FDB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после слов «в стационарных магазинах на территории ры</w:t>
      </w:r>
      <w:r w:rsidRPr="00DC1467">
        <w:rPr>
          <w:sz w:val="28"/>
          <w:szCs w:val="28"/>
        </w:rPr>
        <w:t>н</w:t>
      </w:r>
      <w:r w:rsidRPr="00DC1467">
        <w:rPr>
          <w:sz w:val="28"/>
          <w:szCs w:val="28"/>
        </w:rPr>
        <w:t>ков,» до</w:t>
      </w:r>
      <w:r w:rsidR="007F24AA" w:rsidRPr="00DC1467">
        <w:rPr>
          <w:sz w:val="28"/>
          <w:szCs w:val="28"/>
        </w:rPr>
        <w:t>полнить словом «торговая»</w:t>
      </w:r>
      <w:r w:rsidR="000E5ACA" w:rsidRPr="00DC1467">
        <w:rPr>
          <w:sz w:val="28"/>
          <w:szCs w:val="28"/>
        </w:rPr>
        <w:t>;</w:t>
      </w:r>
      <w:r w:rsidR="007F24AA" w:rsidRPr="00DC1467">
        <w:rPr>
          <w:sz w:val="28"/>
          <w:szCs w:val="28"/>
        </w:rPr>
        <w:t xml:space="preserve"> </w:t>
      </w:r>
    </w:p>
    <w:p w:rsidR="00AA7FDB" w:rsidRPr="00DC1467" w:rsidRDefault="00AA7FDB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слова «не превышает 15 кв. метров» заменить словами «не превышает 20 кв. метров»;</w:t>
      </w:r>
    </w:p>
    <w:p w:rsidR="00AA7FDB" w:rsidRPr="00DC1467" w:rsidRDefault="001B1D6D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56) </w:t>
      </w:r>
      <w:r w:rsidR="00AA7FDB" w:rsidRPr="00DC1467">
        <w:rPr>
          <w:sz w:val="28"/>
          <w:szCs w:val="28"/>
        </w:rPr>
        <w:t>пункт 191.4 статьи 191 после слов «сбора за специальное использование в</w:t>
      </w:r>
      <w:r w:rsidR="00AA7FDB" w:rsidRPr="00DC1467">
        <w:rPr>
          <w:sz w:val="28"/>
          <w:szCs w:val="28"/>
        </w:rPr>
        <w:t>о</w:t>
      </w:r>
      <w:r w:rsidR="00AA7FDB" w:rsidRPr="00DC1467">
        <w:rPr>
          <w:sz w:val="28"/>
          <w:szCs w:val="28"/>
        </w:rPr>
        <w:t>ды» дополнить словами «налога с оборота»;</w:t>
      </w:r>
    </w:p>
    <w:p w:rsidR="00721C3C" w:rsidRPr="00DC1467" w:rsidRDefault="001B1D6D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57) </w:t>
      </w:r>
      <w:r w:rsidR="00AA7FDB" w:rsidRPr="00DC1467">
        <w:rPr>
          <w:sz w:val="28"/>
          <w:szCs w:val="28"/>
        </w:rPr>
        <w:t>в пункте 194.1 статьи 194</w:t>
      </w:r>
      <w:r w:rsidR="00721C3C" w:rsidRPr="00DC1467">
        <w:rPr>
          <w:sz w:val="28"/>
          <w:szCs w:val="28"/>
        </w:rPr>
        <w:t>:</w:t>
      </w:r>
    </w:p>
    <w:p w:rsidR="00721C3C" w:rsidRPr="00DC1467" w:rsidRDefault="001B1D6D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а) </w:t>
      </w:r>
      <w:r w:rsidR="00721C3C" w:rsidRPr="00DC1467">
        <w:rPr>
          <w:sz w:val="28"/>
          <w:szCs w:val="28"/>
        </w:rPr>
        <w:t>в</w:t>
      </w:r>
      <w:r w:rsidR="00AA7FDB" w:rsidRPr="00DC1467">
        <w:rPr>
          <w:sz w:val="28"/>
          <w:szCs w:val="28"/>
        </w:rPr>
        <w:t xml:space="preserve"> подпункт</w:t>
      </w:r>
      <w:r w:rsidR="00721C3C" w:rsidRPr="00DC1467">
        <w:rPr>
          <w:sz w:val="28"/>
          <w:szCs w:val="28"/>
        </w:rPr>
        <w:t>е</w:t>
      </w:r>
      <w:r w:rsidR="00AA7FDB" w:rsidRPr="00DC1467">
        <w:rPr>
          <w:sz w:val="28"/>
          <w:szCs w:val="28"/>
        </w:rPr>
        <w:t xml:space="preserve"> 3</w:t>
      </w:r>
      <w:r w:rsidR="00721C3C" w:rsidRPr="00DC1467">
        <w:rPr>
          <w:sz w:val="28"/>
          <w:szCs w:val="28"/>
        </w:rPr>
        <w:t>)</w:t>
      </w:r>
      <w:r w:rsidR="00AA7FDB" w:rsidRPr="00DC1467">
        <w:rPr>
          <w:sz w:val="28"/>
          <w:szCs w:val="28"/>
        </w:rPr>
        <w:t xml:space="preserve"> после слова «животноводство» дополнить словом «птицеводство»</w:t>
      </w:r>
      <w:r w:rsidR="00721C3C" w:rsidRPr="00DC1467">
        <w:rPr>
          <w:sz w:val="28"/>
          <w:szCs w:val="28"/>
        </w:rPr>
        <w:t>;</w:t>
      </w:r>
    </w:p>
    <w:p w:rsidR="00AA7FDB" w:rsidRPr="00DC1467" w:rsidRDefault="001B1D6D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б) </w:t>
      </w:r>
      <w:r w:rsidR="00721C3C" w:rsidRPr="00DC1467">
        <w:rPr>
          <w:sz w:val="28"/>
          <w:szCs w:val="28"/>
        </w:rPr>
        <w:t>в</w:t>
      </w:r>
      <w:r w:rsidR="00AA7FDB" w:rsidRPr="00DC1467">
        <w:rPr>
          <w:sz w:val="28"/>
          <w:szCs w:val="28"/>
        </w:rPr>
        <w:t xml:space="preserve"> подпункт 4) после слова «животноводства» дополнить словом «птицеводства»;</w:t>
      </w:r>
    </w:p>
    <w:p w:rsidR="00AA7FDB" w:rsidRPr="00DC1467" w:rsidRDefault="007F24AA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58)</w:t>
      </w:r>
      <w:r w:rsidR="001B1D6D" w:rsidRPr="00DC1467">
        <w:rPr>
          <w:sz w:val="28"/>
          <w:szCs w:val="28"/>
        </w:rPr>
        <w:t> </w:t>
      </w:r>
      <w:r w:rsidR="00AA7FDB" w:rsidRPr="00DC1467">
        <w:rPr>
          <w:sz w:val="28"/>
          <w:szCs w:val="28"/>
        </w:rPr>
        <w:t>пункт 195.2 статьи 195 изложить в следующей редакции:</w:t>
      </w:r>
    </w:p>
    <w:p w:rsidR="00AA7FDB" w:rsidRPr="00DC1467" w:rsidRDefault="00AA7FDB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«Расчет сельскохозяйственного налога является неотъемлемым приложением к декларации по налогу на прибыль плательщиков сельск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хозяйственного налога и подается по специальной форме, утвержденной Министерством доходов и сб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ров Донецкой Народной Республики, один раз в квартал согласно пункту 70.5 статьи 70 настоящего З</w:t>
      </w:r>
      <w:r w:rsidRPr="00DC1467">
        <w:rPr>
          <w:sz w:val="28"/>
          <w:szCs w:val="28"/>
        </w:rPr>
        <w:t>а</w:t>
      </w:r>
      <w:r w:rsidRPr="00DC1467">
        <w:rPr>
          <w:sz w:val="28"/>
          <w:szCs w:val="28"/>
        </w:rPr>
        <w:t>кона.»;</w:t>
      </w:r>
    </w:p>
    <w:p w:rsidR="00AA7FDB" w:rsidRPr="00DC1467" w:rsidRDefault="001B1D6D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lastRenderedPageBreak/>
        <w:t>59) </w:t>
      </w:r>
      <w:r w:rsidR="00AA7FDB" w:rsidRPr="00DC1467">
        <w:rPr>
          <w:sz w:val="28"/>
          <w:szCs w:val="28"/>
        </w:rPr>
        <w:t>пункт 199.5 статьи 199 изложить в следующей редакции:</w:t>
      </w:r>
    </w:p>
    <w:p w:rsidR="00AA7FDB" w:rsidRPr="00DC1467" w:rsidRDefault="00AA7FDB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«Субъекты хозяйствования, зарегистрир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ванные как плательщики сельскохозяйственного налога и ос</w:t>
      </w:r>
      <w:r w:rsidRPr="00DC1467">
        <w:rPr>
          <w:sz w:val="28"/>
          <w:szCs w:val="28"/>
        </w:rPr>
        <w:t>у</w:t>
      </w:r>
      <w:r w:rsidRPr="00DC1467">
        <w:rPr>
          <w:sz w:val="28"/>
          <w:szCs w:val="28"/>
        </w:rPr>
        <w:t>ществляющие переработку сельскохозяйственной продукции, указанной в ст</w:t>
      </w:r>
      <w:r w:rsidRPr="00DC1467">
        <w:rPr>
          <w:sz w:val="28"/>
          <w:szCs w:val="28"/>
        </w:rPr>
        <w:t>а</w:t>
      </w:r>
      <w:r w:rsidRPr="00DC1467">
        <w:rPr>
          <w:sz w:val="28"/>
          <w:szCs w:val="28"/>
        </w:rPr>
        <w:t>тье 194 настоящего Закона, приобретают сел</w:t>
      </w:r>
      <w:r w:rsidRPr="00DC1467">
        <w:rPr>
          <w:sz w:val="28"/>
          <w:szCs w:val="28"/>
        </w:rPr>
        <w:t>ь</w:t>
      </w:r>
      <w:r w:rsidRPr="00DC1467">
        <w:rPr>
          <w:sz w:val="28"/>
          <w:szCs w:val="28"/>
        </w:rPr>
        <w:t>скохозяйственную продукцию для переработки исключительно у лиц, зарегистрирова</w:t>
      </w:r>
      <w:r w:rsidRPr="00DC1467">
        <w:rPr>
          <w:sz w:val="28"/>
          <w:szCs w:val="28"/>
        </w:rPr>
        <w:t>н</w:t>
      </w:r>
      <w:r w:rsidRPr="00DC1467">
        <w:rPr>
          <w:sz w:val="28"/>
          <w:szCs w:val="28"/>
        </w:rPr>
        <w:t>ных в установленном порядке как плательщик сел</w:t>
      </w:r>
      <w:r w:rsidRPr="00DC1467">
        <w:rPr>
          <w:sz w:val="28"/>
          <w:szCs w:val="28"/>
        </w:rPr>
        <w:t>ь</w:t>
      </w:r>
      <w:r w:rsidRPr="00DC1467">
        <w:rPr>
          <w:sz w:val="28"/>
          <w:szCs w:val="28"/>
        </w:rPr>
        <w:t>скохозяйственного налога.</w:t>
      </w:r>
    </w:p>
    <w:p w:rsidR="00AA7FDB" w:rsidRPr="00DC1467" w:rsidRDefault="00AA7FDB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В случае если субъекты хозяйствования, зарегистрир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ванные как плательщики сельскохозяйственного налога и осуществляющие выращив</w:t>
      </w:r>
      <w:r w:rsidRPr="00DC1467">
        <w:rPr>
          <w:sz w:val="28"/>
          <w:szCs w:val="28"/>
        </w:rPr>
        <w:t>а</w:t>
      </w:r>
      <w:r w:rsidRPr="00DC1467">
        <w:rPr>
          <w:sz w:val="28"/>
          <w:szCs w:val="28"/>
        </w:rPr>
        <w:t>ние и переработку сельскохозяйственной продукции, приобретают сельскохозяйственную продукцию для переработки и др</w:t>
      </w:r>
      <w:r w:rsidRPr="00DC1467">
        <w:rPr>
          <w:sz w:val="28"/>
          <w:szCs w:val="28"/>
        </w:rPr>
        <w:t>у</w:t>
      </w:r>
      <w:r w:rsidRPr="00DC1467">
        <w:rPr>
          <w:sz w:val="28"/>
          <w:szCs w:val="28"/>
        </w:rPr>
        <w:t>гого использования в собственной хозяйственной де</w:t>
      </w:r>
      <w:r w:rsidRPr="00DC1467">
        <w:rPr>
          <w:sz w:val="28"/>
          <w:szCs w:val="28"/>
        </w:rPr>
        <w:t>я</w:t>
      </w:r>
      <w:r w:rsidRPr="00DC1467">
        <w:rPr>
          <w:sz w:val="28"/>
          <w:szCs w:val="28"/>
        </w:rPr>
        <w:t>тельности у лиц, не зарегистрированных в установленном порядке как плательщик сельскохозя</w:t>
      </w:r>
      <w:r w:rsidRPr="00DC1467">
        <w:rPr>
          <w:sz w:val="28"/>
          <w:szCs w:val="28"/>
        </w:rPr>
        <w:t>й</w:t>
      </w:r>
      <w:r w:rsidRPr="00DC1467">
        <w:rPr>
          <w:sz w:val="28"/>
          <w:szCs w:val="28"/>
        </w:rPr>
        <w:t>ственного налога, расходы на приобретение такой продукции не могут быть отнесены к валовым расходам, указанным в статье 72 настоящ</w:t>
      </w:r>
      <w:r w:rsidRPr="00DC1467">
        <w:rPr>
          <w:sz w:val="28"/>
          <w:szCs w:val="28"/>
        </w:rPr>
        <w:t>е</w:t>
      </w:r>
      <w:r w:rsidRPr="00DC1467">
        <w:rPr>
          <w:sz w:val="28"/>
          <w:szCs w:val="28"/>
        </w:rPr>
        <w:t>го Закона, за исключением:</w:t>
      </w:r>
    </w:p>
    <w:p w:rsidR="00AA7FDB" w:rsidRPr="00DC1467" w:rsidRDefault="001B1D6D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а)</w:t>
      </w:r>
      <w:r w:rsidRPr="00DC1467">
        <w:rPr>
          <w:sz w:val="28"/>
          <w:szCs w:val="28"/>
          <w:lang w:val="en-US"/>
        </w:rPr>
        <w:t> </w:t>
      </w:r>
      <w:r w:rsidR="00AA7FDB" w:rsidRPr="00DC1467">
        <w:rPr>
          <w:sz w:val="28"/>
          <w:szCs w:val="28"/>
        </w:rPr>
        <w:t xml:space="preserve">приобретения молочной продукции </w:t>
      </w:r>
      <w:r w:rsidR="005C66C7" w:rsidRPr="00DC1467">
        <w:rPr>
          <w:sz w:val="28"/>
          <w:szCs w:val="28"/>
        </w:rPr>
        <w:t xml:space="preserve">и мяса </w:t>
      </w:r>
      <w:r w:rsidR="00AA7FDB" w:rsidRPr="00DC1467">
        <w:rPr>
          <w:sz w:val="28"/>
          <w:szCs w:val="28"/>
        </w:rPr>
        <w:t>у нас</w:t>
      </w:r>
      <w:r w:rsidR="00AA7FDB" w:rsidRPr="00DC1467">
        <w:rPr>
          <w:sz w:val="28"/>
          <w:szCs w:val="28"/>
        </w:rPr>
        <w:t>е</w:t>
      </w:r>
      <w:r w:rsidR="00AA7FDB" w:rsidRPr="00DC1467">
        <w:rPr>
          <w:sz w:val="28"/>
          <w:szCs w:val="28"/>
        </w:rPr>
        <w:t>ления при условии соблюдения требований норм подпункта 122.3.9 пункта 122.3 статьи 122 насто</w:t>
      </w:r>
      <w:r w:rsidR="00AA7FDB" w:rsidRPr="00DC1467">
        <w:rPr>
          <w:sz w:val="28"/>
          <w:szCs w:val="28"/>
        </w:rPr>
        <w:t>я</w:t>
      </w:r>
      <w:r w:rsidR="00AA7FDB" w:rsidRPr="00DC1467">
        <w:rPr>
          <w:sz w:val="28"/>
          <w:szCs w:val="28"/>
        </w:rPr>
        <w:t>щего Закона, предоставлении таким физическим лицом у которого такая продукция была приобретена копии паспорта и справки районного, сельск</w:t>
      </w:r>
      <w:r w:rsidR="00AA7FDB" w:rsidRPr="00DC1467">
        <w:rPr>
          <w:sz w:val="28"/>
          <w:szCs w:val="28"/>
        </w:rPr>
        <w:t>о</w:t>
      </w:r>
      <w:r w:rsidR="00AA7FDB" w:rsidRPr="00DC1467">
        <w:rPr>
          <w:sz w:val="28"/>
          <w:szCs w:val="28"/>
        </w:rPr>
        <w:t>го, поселкового, городского совета, выданной по месту жительства такого физического лица, по</w:t>
      </w:r>
      <w:r w:rsidR="00AA7FDB" w:rsidRPr="00DC1467">
        <w:rPr>
          <w:sz w:val="28"/>
          <w:szCs w:val="28"/>
        </w:rPr>
        <w:t>д</w:t>
      </w:r>
      <w:r w:rsidR="00AA7FDB" w:rsidRPr="00DC1467">
        <w:rPr>
          <w:sz w:val="28"/>
          <w:szCs w:val="28"/>
        </w:rPr>
        <w:t>тверждающей ведение им личного подсобного хозяйства, а также при наличии подтверждения кач</w:t>
      </w:r>
      <w:r w:rsidR="00AA7FDB" w:rsidRPr="00DC1467">
        <w:rPr>
          <w:sz w:val="28"/>
          <w:szCs w:val="28"/>
        </w:rPr>
        <w:t>е</w:t>
      </w:r>
      <w:r w:rsidR="00AA7FDB" w:rsidRPr="00DC1467">
        <w:rPr>
          <w:sz w:val="28"/>
          <w:szCs w:val="28"/>
        </w:rPr>
        <w:t>ства такой продукции документами, выданными соответствующим органом, осуществляющим контроль в санита</w:t>
      </w:r>
      <w:r w:rsidR="00AA7FDB" w:rsidRPr="00DC1467">
        <w:rPr>
          <w:sz w:val="28"/>
          <w:szCs w:val="28"/>
        </w:rPr>
        <w:t>р</w:t>
      </w:r>
      <w:r w:rsidR="00AA7FDB" w:rsidRPr="00DC1467">
        <w:rPr>
          <w:sz w:val="28"/>
          <w:szCs w:val="28"/>
        </w:rPr>
        <w:t xml:space="preserve">но-ветеринарной сфере.»; </w:t>
      </w:r>
    </w:p>
    <w:p w:rsidR="00AA7FDB" w:rsidRPr="00DC1467" w:rsidRDefault="001B1D6D" w:rsidP="002F7ECF">
      <w:pPr>
        <w:pStyle w:val="a7"/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467">
        <w:rPr>
          <w:rFonts w:ascii="Times New Roman" w:hAnsi="Times New Roman"/>
          <w:sz w:val="28"/>
          <w:szCs w:val="28"/>
        </w:rPr>
        <w:t>б) </w:t>
      </w:r>
      <w:r w:rsidR="00AA7FDB" w:rsidRPr="00DC1467">
        <w:rPr>
          <w:rFonts w:ascii="Times New Roman" w:hAnsi="Times New Roman"/>
          <w:sz w:val="28"/>
          <w:szCs w:val="28"/>
        </w:rPr>
        <w:t>импортированной сельскохозяйственной проду</w:t>
      </w:r>
      <w:r w:rsidR="00AA7FDB" w:rsidRPr="00DC1467">
        <w:rPr>
          <w:rFonts w:ascii="Times New Roman" w:hAnsi="Times New Roman"/>
          <w:sz w:val="28"/>
          <w:szCs w:val="28"/>
        </w:rPr>
        <w:t>к</w:t>
      </w:r>
      <w:r w:rsidR="00AA7FDB" w:rsidRPr="00DC1467">
        <w:rPr>
          <w:rFonts w:ascii="Times New Roman" w:hAnsi="Times New Roman"/>
          <w:sz w:val="28"/>
          <w:szCs w:val="28"/>
        </w:rPr>
        <w:t>ции подтвержденной соответству</w:t>
      </w:r>
      <w:r w:rsidR="00AA7FDB" w:rsidRPr="00DC1467">
        <w:rPr>
          <w:rFonts w:ascii="Times New Roman" w:hAnsi="Times New Roman"/>
          <w:sz w:val="28"/>
          <w:szCs w:val="28"/>
        </w:rPr>
        <w:t>ю</w:t>
      </w:r>
      <w:r w:rsidR="00AA7FDB" w:rsidRPr="00DC1467">
        <w:rPr>
          <w:rFonts w:ascii="Times New Roman" w:hAnsi="Times New Roman"/>
          <w:sz w:val="28"/>
          <w:szCs w:val="28"/>
        </w:rPr>
        <w:t>щими грузовыми таможенными декларациями и иными документами, предусмотренными пунктом 77.7 статьи 77 З</w:t>
      </w:r>
      <w:r w:rsidR="00AA7FDB" w:rsidRPr="00DC1467">
        <w:rPr>
          <w:rFonts w:ascii="Times New Roman" w:hAnsi="Times New Roman"/>
          <w:sz w:val="28"/>
          <w:szCs w:val="28"/>
        </w:rPr>
        <w:t>а</w:t>
      </w:r>
      <w:r w:rsidR="00AA7FDB" w:rsidRPr="00DC1467">
        <w:rPr>
          <w:rFonts w:ascii="Times New Roman" w:hAnsi="Times New Roman"/>
          <w:sz w:val="28"/>
          <w:szCs w:val="28"/>
        </w:rPr>
        <w:t xml:space="preserve">кона. </w:t>
      </w:r>
    </w:p>
    <w:p w:rsidR="00AA7FDB" w:rsidRPr="00DC1467" w:rsidRDefault="001B1D6D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в) </w:t>
      </w:r>
      <w:r w:rsidR="00AA7FDB" w:rsidRPr="00DC1467">
        <w:rPr>
          <w:sz w:val="28"/>
          <w:szCs w:val="28"/>
        </w:rPr>
        <w:t>случаев, указанных в пункте 191.2 статьи 191 н</w:t>
      </w:r>
      <w:r w:rsidR="00AA7FDB" w:rsidRPr="00DC1467">
        <w:rPr>
          <w:sz w:val="28"/>
          <w:szCs w:val="28"/>
        </w:rPr>
        <w:t>а</w:t>
      </w:r>
      <w:r w:rsidR="00AA7FDB" w:rsidRPr="00DC1467">
        <w:rPr>
          <w:sz w:val="28"/>
          <w:szCs w:val="28"/>
        </w:rPr>
        <w:t>стоящего Закона.»;</w:t>
      </w:r>
    </w:p>
    <w:p w:rsidR="00AA7FDB" w:rsidRPr="00DC1467" w:rsidRDefault="001B1D6D" w:rsidP="002F7ECF">
      <w:pPr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DC1467">
        <w:rPr>
          <w:sz w:val="28"/>
          <w:szCs w:val="28"/>
        </w:rPr>
        <w:t>60) </w:t>
      </w:r>
      <w:r w:rsidR="007F24AA" w:rsidRPr="00DC1467">
        <w:rPr>
          <w:sz w:val="28"/>
          <w:szCs w:val="28"/>
        </w:rPr>
        <w:t xml:space="preserve">в статье 210 </w:t>
      </w:r>
      <w:r w:rsidR="00AA7FDB" w:rsidRPr="00DC1467">
        <w:rPr>
          <w:sz w:val="28"/>
          <w:szCs w:val="28"/>
        </w:rPr>
        <w:t>название дополнить словами «</w:t>
      </w:r>
      <w:r w:rsidR="00AA7FDB" w:rsidRPr="00DC1467">
        <w:rPr>
          <w:bCs/>
          <w:sz w:val="28"/>
          <w:szCs w:val="28"/>
        </w:rPr>
        <w:t>Нев</w:t>
      </w:r>
      <w:r w:rsidR="00AA7FDB" w:rsidRPr="00DC1467">
        <w:rPr>
          <w:bCs/>
          <w:sz w:val="28"/>
          <w:szCs w:val="28"/>
        </w:rPr>
        <w:t>е</w:t>
      </w:r>
      <w:r w:rsidR="00AA7FDB" w:rsidRPr="00DC1467">
        <w:rPr>
          <w:bCs/>
          <w:sz w:val="28"/>
          <w:szCs w:val="28"/>
        </w:rPr>
        <w:t>дение книги учета доходов и расходов»;</w:t>
      </w:r>
    </w:p>
    <w:p w:rsidR="00AA7FDB" w:rsidRPr="00DC1467" w:rsidRDefault="001B1D6D" w:rsidP="002F7ECF">
      <w:pPr>
        <w:spacing w:after="360" w:line="276" w:lineRule="auto"/>
        <w:ind w:firstLine="709"/>
        <w:jc w:val="both"/>
        <w:rPr>
          <w:bCs/>
          <w:sz w:val="28"/>
          <w:szCs w:val="28"/>
        </w:rPr>
      </w:pPr>
      <w:r w:rsidRPr="00DC1467">
        <w:rPr>
          <w:bCs/>
          <w:sz w:val="28"/>
          <w:szCs w:val="28"/>
        </w:rPr>
        <w:t>61) </w:t>
      </w:r>
      <w:r w:rsidR="007F24AA" w:rsidRPr="00DC1467">
        <w:rPr>
          <w:bCs/>
          <w:sz w:val="28"/>
          <w:szCs w:val="28"/>
        </w:rPr>
        <w:t>статью 210 д</w:t>
      </w:r>
      <w:r w:rsidR="00AA7FDB" w:rsidRPr="00DC1467">
        <w:rPr>
          <w:bCs/>
          <w:sz w:val="28"/>
          <w:szCs w:val="28"/>
        </w:rPr>
        <w:t>ополнить пунктом 210.4 следующего содержания:</w:t>
      </w:r>
    </w:p>
    <w:p w:rsidR="00AA7FDB" w:rsidRPr="00DC1467" w:rsidRDefault="00AA7FDB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lastRenderedPageBreak/>
        <w:t>«</w:t>
      </w:r>
      <w:r w:rsidR="001B1D6D" w:rsidRPr="00DC1467">
        <w:rPr>
          <w:sz w:val="28"/>
          <w:szCs w:val="28"/>
        </w:rPr>
        <w:t>210.4. </w:t>
      </w:r>
      <w:r w:rsidRPr="00DC1467">
        <w:rPr>
          <w:sz w:val="28"/>
          <w:szCs w:val="28"/>
        </w:rPr>
        <w:t>Неведение книги учета доходов и ра</w:t>
      </w:r>
      <w:r w:rsidRPr="00DC1467">
        <w:rPr>
          <w:sz w:val="28"/>
          <w:szCs w:val="28"/>
        </w:rPr>
        <w:t>с</w:t>
      </w:r>
      <w:r w:rsidRPr="00DC1467">
        <w:rPr>
          <w:sz w:val="28"/>
          <w:szCs w:val="28"/>
        </w:rPr>
        <w:t>ходов, -</w:t>
      </w:r>
    </w:p>
    <w:p w:rsidR="00AA7FDB" w:rsidRPr="00DC1467" w:rsidRDefault="00AA7FDB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влечет за собой наложение штрафа в размере 3000 российских рублей.»;</w:t>
      </w:r>
    </w:p>
    <w:p w:rsidR="00AA7FDB" w:rsidRPr="00DC1467" w:rsidRDefault="006C5457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62) </w:t>
      </w:r>
      <w:r w:rsidR="00AA7FDB" w:rsidRPr="00DC1467">
        <w:rPr>
          <w:sz w:val="28"/>
          <w:szCs w:val="28"/>
        </w:rPr>
        <w:t>статью 214 дополнить пунктом 214.3 следующего содержания:</w:t>
      </w:r>
    </w:p>
    <w:p w:rsidR="00AA7FDB" w:rsidRPr="00DC1467" w:rsidRDefault="00AA7FDB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«</w:t>
      </w:r>
      <w:r w:rsidR="006C5457" w:rsidRPr="00DC1467">
        <w:rPr>
          <w:sz w:val="28"/>
          <w:szCs w:val="28"/>
        </w:rPr>
        <w:t>214.3. </w:t>
      </w:r>
      <w:r w:rsidR="007F24AA" w:rsidRPr="00DC1467">
        <w:rPr>
          <w:sz w:val="28"/>
          <w:szCs w:val="28"/>
        </w:rPr>
        <w:t>Н</w:t>
      </w:r>
      <w:r w:rsidRPr="00DC1467">
        <w:rPr>
          <w:sz w:val="28"/>
          <w:szCs w:val="28"/>
        </w:rPr>
        <w:t>еведение плательщиками упрощенн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го налога книги учета доходов, -</w:t>
      </w:r>
    </w:p>
    <w:p w:rsidR="00AA7FDB" w:rsidRPr="00DC1467" w:rsidRDefault="00AA7FDB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влечет за собой наложение штрафа в размере 2000 российских рублей.»;</w:t>
      </w:r>
    </w:p>
    <w:p w:rsidR="00AD5CCA" w:rsidRPr="00DC1467" w:rsidRDefault="00AD5CCA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63) статью 218 дополнить пунктом 218.5 следующего содержания:</w:t>
      </w:r>
    </w:p>
    <w:p w:rsidR="00AD5CCA" w:rsidRPr="00DC1467" w:rsidRDefault="00AD5CCA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«</w:t>
      </w:r>
      <w:r w:rsidR="00604617" w:rsidRPr="00DC1467">
        <w:rPr>
          <w:sz w:val="28"/>
          <w:szCs w:val="28"/>
        </w:rPr>
        <w:t>218.5. </w:t>
      </w:r>
      <w:r w:rsidRPr="00DC1467">
        <w:rPr>
          <w:sz w:val="28"/>
          <w:szCs w:val="28"/>
        </w:rPr>
        <w:t>Установление органами доходов и сборов осуществления физическими лицами-предпринимателями, избравшими патентную систему налогообложения</w:t>
      </w:r>
      <w:r w:rsidR="0048507E" w:rsidRPr="00DC1467">
        <w:rPr>
          <w:sz w:val="28"/>
          <w:szCs w:val="28"/>
        </w:rPr>
        <w:t>,</w:t>
      </w:r>
      <w:r w:rsidRPr="00DC1467">
        <w:rPr>
          <w:sz w:val="28"/>
          <w:szCs w:val="28"/>
        </w:rPr>
        <w:t xml:space="preserve"> внешнеэкономич</w:t>
      </w:r>
      <w:r w:rsidRPr="00DC1467">
        <w:rPr>
          <w:sz w:val="28"/>
          <w:szCs w:val="28"/>
        </w:rPr>
        <w:t>е</w:t>
      </w:r>
      <w:r w:rsidRPr="00DC1467">
        <w:rPr>
          <w:sz w:val="28"/>
          <w:szCs w:val="28"/>
        </w:rPr>
        <w:t>ской деятельности (кроме физических лиц-предпринимателей, осущест</w:t>
      </w:r>
      <w:r w:rsidRPr="00DC1467">
        <w:rPr>
          <w:sz w:val="28"/>
          <w:szCs w:val="28"/>
        </w:rPr>
        <w:t>в</w:t>
      </w:r>
      <w:r w:rsidRPr="00DC1467">
        <w:rPr>
          <w:sz w:val="28"/>
          <w:szCs w:val="28"/>
        </w:rPr>
        <w:t>ляющих операции по импорту сельскохозяйственной продукции для продажи на рынках Донецкой Наро</w:t>
      </w:r>
      <w:r w:rsidRPr="00DC1467">
        <w:rPr>
          <w:sz w:val="28"/>
          <w:szCs w:val="28"/>
        </w:rPr>
        <w:t>д</w:t>
      </w:r>
      <w:r w:rsidR="006C5457" w:rsidRPr="00DC1467">
        <w:rPr>
          <w:sz w:val="28"/>
          <w:szCs w:val="28"/>
        </w:rPr>
        <w:t xml:space="preserve">ной Республики), - </w:t>
      </w:r>
    </w:p>
    <w:p w:rsidR="00AD5CCA" w:rsidRPr="00DC1467" w:rsidRDefault="00AD5CCA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влечет за собой наложение штрафа в размере 15 процентов от таможенной стоимости товаров.»;</w:t>
      </w:r>
    </w:p>
    <w:p w:rsidR="00C800B5" w:rsidRPr="00DC1467" w:rsidRDefault="007F24AA" w:rsidP="002F7ECF">
      <w:pPr>
        <w:pStyle w:val="a3"/>
        <w:shd w:val="clear" w:color="auto" w:fill="FCFCFC"/>
        <w:spacing w:before="0" w:beforeAutospacing="0"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146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CB0B76" w:rsidRPr="00DC146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C5457" w:rsidRPr="00DC1467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C800B5" w:rsidRPr="00DC1467">
        <w:rPr>
          <w:rFonts w:ascii="Times New Roman" w:hAnsi="Times New Roman" w:cs="Times New Roman"/>
          <w:sz w:val="28"/>
          <w:szCs w:val="28"/>
          <w:lang w:val="ru-RU"/>
        </w:rPr>
        <w:t xml:space="preserve">пункт 225.4 статьи 225 дополнить абзацем третьим следующего содержания: </w:t>
      </w:r>
    </w:p>
    <w:p w:rsidR="00C800B5" w:rsidRPr="00DC1467" w:rsidRDefault="00C800B5" w:rsidP="002F7ECF">
      <w:pPr>
        <w:pStyle w:val="a3"/>
        <w:shd w:val="clear" w:color="auto" w:fill="FCFCFC"/>
        <w:spacing w:before="0" w:beforeAutospacing="0"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1467">
        <w:rPr>
          <w:rFonts w:ascii="Times New Roman" w:hAnsi="Times New Roman" w:cs="Times New Roman"/>
          <w:sz w:val="28"/>
          <w:szCs w:val="28"/>
          <w:lang w:val="ru-RU"/>
        </w:rPr>
        <w:t>«Допускается продажа алкогольной продукции, в торговых объектах, размещенных в капитальных сооружениях, введенных в эксплуатацию до принятия Конституции Донецкой Народной Республики.»;</w:t>
      </w:r>
    </w:p>
    <w:p w:rsidR="00C800B5" w:rsidRPr="00DC1467" w:rsidRDefault="006C5457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65) </w:t>
      </w:r>
      <w:r w:rsidR="00C800B5" w:rsidRPr="00DC1467">
        <w:rPr>
          <w:sz w:val="28"/>
          <w:szCs w:val="28"/>
        </w:rPr>
        <w:t>абзац третий пункта 225.4 статьи 225 Закона считать соответственно абзацем четвертым пункта 225.4 статьи 225;</w:t>
      </w:r>
    </w:p>
    <w:p w:rsidR="00693C57" w:rsidRPr="00DC1467" w:rsidRDefault="006C5457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66) </w:t>
      </w:r>
      <w:r w:rsidR="00693C57" w:rsidRPr="00DC1467">
        <w:rPr>
          <w:sz w:val="28"/>
          <w:szCs w:val="28"/>
        </w:rPr>
        <w:t>статью 225 дополнить пунктом 225.7 следующего содержания:</w:t>
      </w:r>
    </w:p>
    <w:p w:rsidR="00693C57" w:rsidRPr="00DC1467" w:rsidRDefault="00693C57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«</w:t>
      </w:r>
      <w:r w:rsidR="006C5457" w:rsidRPr="00DC1467">
        <w:rPr>
          <w:sz w:val="28"/>
          <w:szCs w:val="28"/>
        </w:rPr>
        <w:t>225.7. </w:t>
      </w:r>
      <w:r w:rsidRPr="00DC1467">
        <w:rPr>
          <w:sz w:val="28"/>
          <w:szCs w:val="28"/>
        </w:rPr>
        <w:t>Оптовая, розничная торговля алк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гольной продукцией и/или табачными издели</w:t>
      </w:r>
      <w:r w:rsidRPr="00DC1467">
        <w:rPr>
          <w:sz w:val="28"/>
          <w:szCs w:val="28"/>
        </w:rPr>
        <w:t>я</w:t>
      </w:r>
      <w:r w:rsidRPr="00DC1467">
        <w:rPr>
          <w:sz w:val="28"/>
          <w:szCs w:val="28"/>
        </w:rPr>
        <w:t>ми без наличия соответствующей лицензии, влечет наложение финансовых санкций в виде штрафов на субъектов хозяйствования в разм</w:t>
      </w:r>
      <w:r w:rsidRPr="00DC1467">
        <w:rPr>
          <w:sz w:val="28"/>
          <w:szCs w:val="28"/>
        </w:rPr>
        <w:t>е</w:t>
      </w:r>
      <w:r w:rsidRPr="00DC1467">
        <w:rPr>
          <w:sz w:val="28"/>
          <w:szCs w:val="28"/>
        </w:rPr>
        <w:t>ре:</w:t>
      </w:r>
    </w:p>
    <w:p w:rsidR="00693C57" w:rsidRPr="00DC1467" w:rsidRDefault="00693C57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lastRenderedPageBreak/>
        <w:t>а) 17 000 российских рублей, если стоимость выявленной партии подакцизного товара (являющегося предметом нарушения), не превышает 17 000 росси</w:t>
      </w:r>
      <w:r w:rsidRPr="00DC1467">
        <w:rPr>
          <w:sz w:val="28"/>
          <w:szCs w:val="28"/>
        </w:rPr>
        <w:t>й</w:t>
      </w:r>
      <w:r w:rsidRPr="00DC1467">
        <w:rPr>
          <w:sz w:val="28"/>
          <w:szCs w:val="28"/>
        </w:rPr>
        <w:t>ских рублей;</w:t>
      </w:r>
    </w:p>
    <w:p w:rsidR="00693C57" w:rsidRPr="00DC1467" w:rsidRDefault="00693C57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б) 100 процентов от стоимости выявленной па</w:t>
      </w:r>
      <w:r w:rsidRPr="00DC1467">
        <w:rPr>
          <w:sz w:val="28"/>
          <w:szCs w:val="28"/>
        </w:rPr>
        <w:t>р</w:t>
      </w:r>
      <w:r w:rsidRPr="00DC1467">
        <w:rPr>
          <w:sz w:val="28"/>
          <w:szCs w:val="28"/>
        </w:rPr>
        <w:t>тии подакцизных товаров (являющихся предметом нарушения) или конфискация п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дакцизных товаров, если стоимость такой па</w:t>
      </w:r>
      <w:r w:rsidRPr="00DC1467">
        <w:rPr>
          <w:sz w:val="28"/>
          <w:szCs w:val="28"/>
        </w:rPr>
        <w:t>р</w:t>
      </w:r>
      <w:r w:rsidRPr="00DC1467">
        <w:rPr>
          <w:sz w:val="28"/>
          <w:szCs w:val="28"/>
        </w:rPr>
        <w:t>тии превышает 17 000 российских рублей.»;</w:t>
      </w:r>
    </w:p>
    <w:p w:rsidR="00693C57" w:rsidRPr="00DC1467" w:rsidRDefault="00693C57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67) статью 225 дополнить пунктом 225.8 следующего содержания:</w:t>
      </w:r>
    </w:p>
    <w:p w:rsidR="00693C57" w:rsidRPr="00DC1467" w:rsidRDefault="00693C57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«</w:t>
      </w:r>
      <w:r w:rsidR="0079304A" w:rsidRPr="00DC1467">
        <w:rPr>
          <w:sz w:val="28"/>
          <w:szCs w:val="28"/>
        </w:rPr>
        <w:t>225.8. </w:t>
      </w:r>
      <w:r w:rsidRPr="00DC1467">
        <w:rPr>
          <w:sz w:val="28"/>
          <w:szCs w:val="28"/>
        </w:rPr>
        <w:t>Хранение партий алкогольной проду</w:t>
      </w:r>
      <w:r w:rsidRPr="00DC1467">
        <w:rPr>
          <w:sz w:val="28"/>
          <w:szCs w:val="28"/>
        </w:rPr>
        <w:t>к</w:t>
      </w:r>
      <w:r w:rsidRPr="00DC1467">
        <w:rPr>
          <w:sz w:val="28"/>
          <w:szCs w:val="28"/>
        </w:rPr>
        <w:t>ции и/или табачных изделий в местах хранения, не внесенных в Единый Республика</w:t>
      </w:r>
      <w:r w:rsidRPr="00DC1467">
        <w:rPr>
          <w:sz w:val="28"/>
          <w:szCs w:val="28"/>
        </w:rPr>
        <w:t>н</w:t>
      </w:r>
      <w:r w:rsidRPr="00DC1467">
        <w:rPr>
          <w:sz w:val="28"/>
          <w:szCs w:val="28"/>
        </w:rPr>
        <w:t>ский реестр мест хранения влечет наложение финансовых санкций в виде штрафов на субъе</w:t>
      </w:r>
      <w:r w:rsidRPr="00DC1467">
        <w:rPr>
          <w:sz w:val="28"/>
          <w:szCs w:val="28"/>
        </w:rPr>
        <w:t>к</w:t>
      </w:r>
      <w:r w:rsidRPr="00DC1467">
        <w:rPr>
          <w:sz w:val="28"/>
          <w:szCs w:val="28"/>
        </w:rPr>
        <w:t>тов хозяйствования в размере:</w:t>
      </w:r>
    </w:p>
    <w:p w:rsidR="00693C57" w:rsidRPr="00DC1467" w:rsidRDefault="00693C57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а) 17 000 российских рублей, если стоимость выявленной партии подакцизного товара (являющегося предметом нарушения), не превышает 17 000 росси</w:t>
      </w:r>
      <w:r w:rsidRPr="00DC1467">
        <w:rPr>
          <w:sz w:val="28"/>
          <w:szCs w:val="28"/>
        </w:rPr>
        <w:t>й</w:t>
      </w:r>
      <w:r w:rsidRPr="00DC1467">
        <w:rPr>
          <w:sz w:val="28"/>
          <w:szCs w:val="28"/>
        </w:rPr>
        <w:t>ских рублей;</w:t>
      </w:r>
    </w:p>
    <w:p w:rsidR="00693C57" w:rsidRPr="00DC1467" w:rsidRDefault="00693C57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б) 100 процентов от стоимости выявленной па</w:t>
      </w:r>
      <w:r w:rsidRPr="00DC1467">
        <w:rPr>
          <w:sz w:val="28"/>
          <w:szCs w:val="28"/>
        </w:rPr>
        <w:t>р</w:t>
      </w:r>
      <w:r w:rsidRPr="00DC1467">
        <w:rPr>
          <w:sz w:val="28"/>
          <w:szCs w:val="28"/>
        </w:rPr>
        <w:t>тии подакцизных товаров (являющихся предметом нарушения) или конфискация п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дакцизных товаров, если стоимость такой па</w:t>
      </w:r>
      <w:r w:rsidRPr="00DC1467">
        <w:rPr>
          <w:sz w:val="28"/>
          <w:szCs w:val="28"/>
        </w:rPr>
        <w:t>р</w:t>
      </w:r>
      <w:r w:rsidRPr="00DC1467">
        <w:rPr>
          <w:sz w:val="28"/>
          <w:szCs w:val="28"/>
        </w:rPr>
        <w:t>тии превышает 17 000 российских рублей.»;</w:t>
      </w:r>
    </w:p>
    <w:p w:rsidR="00693C57" w:rsidRPr="00DC1467" w:rsidRDefault="0079304A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68) </w:t>
      </w:r>
      <w:r w:rsidR="00693C57" w:rsidRPr="00DC1467">
        <w:rPr>
          <w:sz w:val="28"/>
          <w:szCs w:val="28"/>
        </w:rPr>
        <w:t>статью 225 дополнить пунктом 225.9 следующего содержания:</w:t>
      </w:r>
    </w:p>
    <w:p w:rsidR="00693C57" w:rsidRPr="00DC1467" w:rsidRDefault="00693C57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«</w:t>
      </w:r>
      <w:r w:rsidR="0079304A" w:rsidRPr="00DC1467">
        <w:rPr>
          <w:sz w:val="28"/>
          <w:szCs w:val="28"/>
        </w:rPr>
        <w:t>225.9. </w:t>
      </w:r>
      <w:r w:rsidRPr="00DC1467">
        <w:rPr>
          <w:sz w:val="28"/>
          <w:szCs w:val="28"/>
        </w:rPr>
        <w:t>Реализация алкогольной проду</w:t>
      </w:r>
      <w:r w:rsidRPr="00DC1467">
        <w:rPr>
          <w:sz w:val="28"/>
          <w:szCs w:val="28"/>
        </w:rPr>
        <w:t>к</w:t>
      </w:r>
      <w:r w:rsidRPr="00DC1467">
        <w:rPr>
          <w:sz w:val="28"/>
          <w:szCs w:val="28"/>
        </w:rPr>
        <w:t>ции и/или табачных изделий предприятиями оптовой то</w:t>
      </w:r>
      <w:r w:rsidRPr="00DC1467">
        <w:rPr>
          <w:sz w:val="28"/>
          <w:szCs w:val="28"/>
        </w:rPr>
        <w:t>р</w:t>
      </w:r>
      <w:r w:rsidRPr="00DC1467">
        <w:rPr>
          <w:sz w:val="28"/>
          <w:szCs w:val="28"/>
        </w:rPr>
        <w:t>говли конечному потребителю, а также субъектам хозяйствования, не имеющим лицензии на право розни</w:t>
      </w:r>
      <w:r w:rsidRPr="00DC1467">
        <w:rPr>
          <w:sz w:val="28"/>
          <w:szCs w:val="28"/>
        </w:rPr>
        <w:t>ч</w:t>
      </w:r>
      <w:r w:rsidRPr="00DC1467">
        <w:rPr>
          <w:sz w:val="28"/>
          <w:szCs w:val="28"/>
        </w:rPr>
        <w:t>ной торговли алкогольной продукцией и/или табачными издели</w:t>
      </w:r>
      <w:r w:rsidRPr="00DC1467">
        <w:rPr>
          <w:sz w:val="28"/>
          <w:szCs w:val="28"/>
        </w:rPr>
        <w:t>я</w:t>
      </w:r>
      <w:r w:rsidRPr="00DC1467">
        <w:rPr>
          <w:sz w:val="28"/>
          <w:szCs w:val="28"/>
        </w:rPr>
        <w:t>ми, -</w:t>
      </w:r>
    </w:p>
    <w:p w:rsidR="00693C57" w:rsidRPr="00DC1467" w:rsidRDefault="00693C57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 xml:space="preserve">влечет наложение финансовых санкций в виде штрафов на такие предприятия оптовой торговли в размере 100 </w:t>
      </w:r>
      <w:r w:rsidR="0079304A" w:rsidRPr="00DC1467">
        <w:rPr>
          <w:sz w:val="28"/>
          <w:szCs w:val="28"/>
        </w:rPr>
        <w:t>процентов</w:t>
      </w:r>
      <w:r w:rsidRPr="00DC1467">
        <w:rPr>
          <w:sz w:val="28"/>
          <w:szCs w:val="28"/>
        </w:rPr>
        <w:t xml:space="preserve"> от стоимости партии подакцизного т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вара (являющихся предметом нарушения), но не менее 15 000 российских рублей за каждый выявленный факт реализации такой продукции.»;</w:t>
      </w:r>
    </w:p>
    <w:p w:rsidR="00693C57" w:rsidRPr="00DC1467" w:rsidRDefault="0079304A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69) </w:t>
      </w:r>
      <w:r w:rsidR="00693C57" w:rsidRPr="00DC1467">
        <w:rPr>
          <w:sz w:val="28"/>
          <w:szCs w:val="28"/>
        </w:rPr>
        <w:t>пункт 231.3 статьи 231 изложить в следующей редакции:</w:t>
      </w:r>
    </w:p>
    <w:p w:rsidR="00693C57" w:rsidRPr="00DC1467" w:rsidRDefault="00693C57" w:rsidP="002F7ECF">
      <w:pPr>
        <w:pStyle w:val="a3"/>
        <w:spacing w:before="0" w:beforeAutospacing="0"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1467">
        <w:rPr>
          <w:rFonts w:ascii="Times New Roman" w:hAnsi="Times New Roman" w:cs="Times New Roman"/>
          <w:sz w:val="28"/>
          <w:szCs w:val="28"/>
          <w:lang w:val="ru-RU"/>
        </w:rPr>
        <w:t>«Пеня, определ</w:t>
      </w:r>
      <w:r w:rsidR="00DC1467" w:rsidRPr="00DC146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 xml:space="preserve">нная подпунктом 230.1.3. пункта 230.1 статьи 230 настоящего Закона, </w:t>
      </w:r>
      <w:r w:rsidRPr="00DC146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начисляется на отсроченную (ра</w:t>
      </w:r>
      <w:r w:rsidRPr="00DC146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с</w:t>
      </w:r>
      <w:r w:rsidRPr="00DC146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сроченную) сумму </w:t>
      </w:r>
      <w:r w:rsidRPr="00DC146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lastRenderedPageBreak/>
        <w:t>денежного обязательства и</w:t>
      </w:r>
      <w:r w:rsidR="00FC0E5D" w:rsidRPr="00DC146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/</w:t>
      </w:r>
      <w:r w:rsidRPr="00DC146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или задолженности (включая сумму штрафных санкций при их наличии и без учета суммы пени), которая осталась н</w:t>
      </w:r>
      <w:r w:rsidRPr="00DC146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е</w:t>
      </w:r>
      <w:r w:rsidRPr="00DC146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уплаченной, начиная со дня, следующего за днем расторжения договора об отсрочке (рассрочке) уплаты денежного обязательства и</w:t>
      </w:r>
      <w:r w:rsidR="00FC0E5D" w:rsidRPr="00DC146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/</w:t>
      </w:r>
      <w:r w:rsidRPr="00DC146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или задолженн</w:t>
      </w:r>
      <w:r w:rsidRPr="00DC146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о</w:t>
      </w:r>
      <w:r w:rsidRPr="00DC146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сти до дня погашения задолженности в полном об</w:t>
      </w:r>
      <w:r w:rsidRPr="00DC146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ъ</w:t>
      </w:r>
      <w:r w:rsidRPr="00DC146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еме 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в размере 0,05 процента за каждый день пр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срочки.»;</w:t>
      </w:r>
    </w:p>
    <w:p w:rsidR="00693C57" w:rsidRPr="00DC1467" w:rsidRDefault="0079304A" w:rsidP="002F7ECF">
      <w:pPr>
        <w:pStyle w:val="a3"/>
        <w:spacing w:before="0" w:beforeAutospacing="0"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1467">
        <w:rPr>
          <w:rFonts w:ascii="Times New Roman" w:hAnsi="Times New Roman" w:cs="Times New Roman"/>
          <w:sz w:val="28"/>
          <w:szCs w:val="28"/>
          <w:lang w:val="ru-RU"/>
        </w:rPr>
        <w:t>70) </w:t>
      </w:r>
      <w:r w:rsidR="00693C57" w:rsidRPr="00DC1467">
        <w:rPr>
          <w:rFonts w:ascii="Times New Roman" w:hAnsi="Times New Roman" w:cs="Times New Roman"/>
          <w:sz w:val="28"/>
          <w:szCs w:val="28"/>
          <w:lang w:val="ru-RU"/>
        </w:rPr>
        <w:t>статью 231 дополнить пунктом 231.4 следующего содержания:</w:t>
      </w:r>
    </w:p>
    <w:p w:rsidR="00693C57" w:rsidRPr="00DC1467" w:rsidRDefault="00693C57" w:rsidP="002F7ECF">
      <w:pPr>
        <w:pStyle w:val="a3"/>
        <w:spacing w:before="0" w:beforeAutospacing="0"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146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804A0" w:rsidRPr="00DC1467">
        <w:rPr>
          <w:rFonts w:ascii="Times New Roman" w:hAnsi="Times New Roman" w:cs="Times New Roman"/>
          <w:sz w:val="28"/>
          <w:szCs w:val="28"/>
          <w:lang w:val="ru-RU"/>
        </w:rPr>
        <w:t>231.4. 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Указанный расч</w:t>
      </w:r>
      <w:r w:rsidR="00DC1467" w:rsidRPr="00DC146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т пени применяется относ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тельно всех видов налогов, сборов и других обязател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ных платежей.»;</w:t>
      </w:r>
    </w:p>
    <w:p w:rsidR="00693C57" w:rsidRPr="00DC1467" w:rsidRDefault="0079304A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71) </w:t>
      </w:r>
      <w:r w:rsidR="00693C57" w:rsidRPr="00DC1467">
        <w:rPr>
          <w:sz w:val="28"/>
          <w:szCs w:val="28"/>
        </w:rPr>
        <w:t>статью 239 дополнить пунктом 239.2 следующего содержания:</w:t>
      </w:r>
    </w:p>
    <w:p w:rsidR="00693C57" w:rsidRPr="00DC1467" w:rsidRDefault="00693C57" w:rsidP="002F7ECF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DC1467">
        <w:rPr>
          <w:sz w:val="28"/>
          <w:szCs w:val="28"/>
        </w:rPr>
        <w:t>«</w:t>
      </w:r>
      <w:r w:rsidR="0079304A" w:rsidRPr="00DC1467">
        <w:rPr>
          <w:sz w:val="28"/>
          <w:szCs w:val="28"/>
        </w:rPr>
        <w:t>239.2. </w:t>
      </w:r>
      <w:r w:rsidRPr="00DC1467">
        <w:rPr>
          <w:sz w:val="28"/>
          <w:szCs w:val="28"/>
        </w:rPr>
        <w:t>До принятия Закона</w:t>
      </w:r>
      <w:r w:rsidRPr="00DC1467">
        <w:rPr>
          <w:b/>
          <w:sz w:val="28"/>
          <w:szCs w:val="28"/>
        </w:rPr>
        <w:t xml:space="preserve"> </w:t>
      </w:r>
      <w:r w:rsidRPr="00DC1467">
        <w:rPr>
          <w:sz w:val="28"/>
          <w:szCs w:val="28"/>
        </w:rPr>
        <w:t>Донецкой Народной Республики</w:t>
      </w:r>
      <w:r w:rsidRPr="00DC1467">
        <w:rPr>
          <w:b/>
          <w:sz w:val="28"/>
          <w:szCs w:val="28"/>
        </w:rPr>
        <w:t xml:space="preserve"> «</w:t>
      </w:r>
      <w:r w:rsidRPr="00DC1467">
        <w:rPr>
          <w:rStyle w:val="a5"/>
          <w:b w:val="0"/>
          <w:sz w:val="28"/>
          <w:szCs w:val="28"/>
        </w:rPr>
        <w:t xml:space="preserve">О государственном регулировании производства и </w:t>
      </w:r>
      <w:r w:rsidRPr="00DC1467">
        <w:rPr>
          <w:rStyle w:val="a5"/>
          <w:rFonts w:eastAsia="Calibri"/>
          <w:b w:val="0"/>
          <w:sz w:val="28"/>
          <w:szCs w:val="28"/>
        </w:rPr>
        <w:t>оборота спирта эт</w:t>
      </w:r>
      <w:r w:rsidRPr="00DC1467">
        <w:rPr>
          <w:rStyle w:val="a5"/>
          <w:rFonts w:eastAsia="Calibri"/>
          <w:b w:val="0"/>
          <w:sz w:val="28"/>
          <w:szCs w:val="28"/>
        </w:rPr>
        <w:t>и</w:t>
      </w:r>
      <w:r w:rsidRPr="00DC1467">
        <w:rPr>
          <w:rStyle w:val="a5"/>
          <w:rFonts w:eastAsia="Calibri"/>
          <w:b w:val="0"/>
          <w:sz w:val="28"/>
          <w:szCs w:val="28"/>
        </w:rPr>
        <w:t>лового, алкогольной продукции и табачных и</w:t>
      </w:r>
      <w:r w:rsidRPr="00DC1467">
        <w:rPr>
          <w:rStyle w:val="a5"/>
          <w:rFonts w:eastAsia="Calibri"/>
          <w:b w:val="0"/>
          <w:sz w:val="28"/>
          <w:szCs w:val="28"/>
        </w:rPr>
        <w:t>з</w:t>
      </w:r>
      <w:r w:rsidRPr="00DC1467">
        <w:rPr>
          <w:rStyle w:val="a5"/>
          <w:rFonts w:eastAsia="Calibri"/>
          <w:b w:val="0"/>
          <w:sz w:val="28"/>
          <w:szCs w:val="28"/>
        </w:rPr>
        <w:t>делий</w:t>
      </w:r>
      <w:r w:rsidRPr="00DC1467">
        <w:rPr>
          <w:b/>
          <w:sz w:val="28"/>
          <w:szCs w:val="28"/>
        </w:rPr>
        <w:t xml:space="preserve">» </w:t>
      </w:r>
      <w:r w:rsidRPr="00DC1467">
        <w:rPr>
          <w:sz w:val="28"/>
          <w:szCs w:val="28"/>
        </w:rPr>
        <w:t>запрещаются:</w:t>
      </w:r>
    </w:p>
    <w:p w:rsidR="00693C57" w:rsidRPr="00DC1467" w:rsidRDefault="00693C57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239.2.1. оптовая, розничная торговля алкогол</w:t>
      </w:r>
      <w:r w:rsidRPr="00DC1467">
        <w:rPr>
          <w:sz w:val="28"/>
          <w:szCs w:val="28"/>
        </w:rPr>
        <w:t>ь</w:t>
      </w:r>
      <w:r w:rsidRPr="00DC1467">
        <w:rPr>
          <w:sz w:val="28"/>
          <w:szCs w:val="28"/>
        </w:rPr>
        <w:t>ной продукцией и/или табачными изделиями без нал</w:t>
      </w:r>
      <w:r w:rsidRPr="00DC1467">
        <w:rPr>
          <w:sz w:val="28"/>
          <w:szCs w:val="28"/>
        </w:rPr>
        <w:t>и</w:t>
      </w:r>
      <w:r w:rsidRPr="00DC1467">
        <w:rPr>
          <w:sz w:val="28"/>
          <w:szCs w:val="28"/>
        </w:rPr>
        <w:t>чия соответствующей лицензии;</w:t>
      </w:r>
    </w:p>
    <w:p w:rsidR="00693C57" w:rsidRPr="00DC1467" w:rsidRDefault="00693C57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239.2.2. хранение партий алкогольной продукции и/или табачных изделий в местах хранения, не внесенных в Единый Республика</w:t>
      </w:r>
      <w:r w:rsidRPr="00DC1467">
        <w:rPr>
          <w:sz w:val="28"/>
          <w:szCs w:val="28"/>
        </w:rPr>
        <w:t>н</w:t>
      </w:r>
      <w:r w:rsidRPr="00DC1467">
        <w:rPr>
          <w:sz w:val="28"/>
          <w:szCs w:val="28"/>
        </w:rPr>
        <w:t>ский реестр мест хранения;</w:t>
      </w:r>
    </w:p>
    <w:p w:rsidR="00693C57" w:rsidRPr="00DC1467" w:rsidRDefault="00693C57" w:rsidP="002F7ECF">
      <w:pPr>
        <w:pStyle w:val="a3"/>
        <w:spacing w:before="0" w:beforeAutospacing="0"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1467">
        <w:rPr>
          <w:rFonts w:ascii="Times New Roman" w:hAnsi="Times New Roman" w:cs="Times New Roman"/>
          <w:sz w:val="28"/>
          <w:szCs w:val="28"/>
          <w:lang w:val="ru-RU"/>
        </w:rPr>
        <w:t>239.2.3. реализация алкогольной проду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ции и/или табачных изделий предприятиями оптовой то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говли конечному потребителю, а также субъектам хозяйствования, не имеющим лицензии на право розни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ной торговли алкогольной продукцией и/или табачными издели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ми.»;</w:t>
      </w:r>
    </w:p>
    <w:p w:rsidR="00693C57" w:rsidRPr="00DC1467" w:rsidRDefault="001845B4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 xml:space="preserve">72) </w:t>
      </w:r>
      <w:r w:rsidR="00693C57" w:rsidRPr="00DC1467">
        <w:rPr>
          <w:sz w:val="28"/>
          <w:szCs w:val="28"/>
        </w:rPr>
        <w:t>статью 248 дополнить пунктом 248.3 следующего содержания:</w:t>
      </w:r>
    </w:p>
    <w:p w:rsidR="00693C57" w:rsidRPr="00DC1467" w:rsidRDefault="00693C57" w:rsidP="002F7ECF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C1467">
        <w:rPr>
          <w:sz w:val="28"/>
          <w:szCs w:val="28"/>
        </w:rPr>
        <w:t>«</w:t>
      </w:r>
      <w:r w:rsidR="0079304A" w:rsidRPr="00DC1467">
        <w:rPr>
          <w:sz w:val="28"/>
          <w:szCs w:val="28"/>
        </w:rPr>
        <w:t>248.3. </w:t>
      </w:r>
      <w:r w:rsidRPr="00DC1467">
        <w:rPr>
          <w:sz w:val="28"/>
          <w:szCs w:val="28"/>
        </w:rPr>
        <w:t>Установить, что в 2016 году Мин</w:t>
      </w:r>
      <w:r w:rsidRPr="00DC1467">
        <w:rPr>
          <w:sz w:val="28"/>
          <w:szCs w:val="28"/>
        </w:rPr>
        <w:t>и</w:t>
      </w:r>
      <w:r w:rsidRPr="00DC1467">
        <w:rPr>
          <w:sz w:val="28"/>
          <w:szCs w:val="28"/>
        </w:rPr>
        <w:t>стерство доходов и сборов Донецкой Народной Ре</w:t>
      </w:r>
      <w:r w:rsidRPr="00DC1467">
        <w:rPr>
          <w:sz w:val="28"/>
          <w:szCs w:val="28"/>
        </w:rPr>
        <w:t>с</w:t>
      </w:r>
      <w:r w:rsidRPr="00DC1467">
        <w:rPr>
          <w:sz w:val="28"/>
          <w:szCs w:val="28"/>
        </w:rPr>
        <w:t>публики и Министерство угля и энергетики Донецкой Народной Республики подготавливают и вносят в С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вет Министров Донецкой Народной Республики представление относительно перечня субъектов хозяйств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 xml:space="preserve">вания, которые не являются плательщиками сбора за транзит, продажу и вывоз отдельных видов товаров в соответствии с пунктом 157.5 статьи 157 настоящего Закона и перечня субъектов хозяйствования, которыми </w:t>
      </w:r>
      <w:r w:rsidRPr="00DC1467">
        <w:rPr>
          <w:sz w:val="28"/>
          <w:szCs w:val="28"/>
        </w:rPr>
        <w:lastRenderedPageBreak/>
        <w:t>налог на прибыль у</w:t>
      </w:r>
      <w:r w:rsidRPr="00DC1467">
        <w:rPr>
          <w:sz w:val="28"/>
          <w:szCs w:val="28"/>
        </w:rPr>
        <w:t>п</w:t>
      </w:r>
      <w:r w:rsidRPr="00DC1467">
        <w:rPr>
          <w:sz w:val="28"/>
          <w:szCs w:val="28"/>
        </w:rPr>
        <w:t>лачивается по ставке 0 процентов в соответствии с пунктом 69.4 статьи 69 настоящего Закона без учета требования по разработке таких д</w:t>
      </w:r>
      <w:r w:rsidRPr="00DC1467">
        <w:rPr>
          <w:sz w:val="28"/>
          <w:szCs w:val="28"/>
        </w:rPr>
        <w:t>о</w:t>
      </w:r>
      <w:r w:rsidRPr="00DC1467">
        <w:rPr>
          <w:sz w:val="28"/>
          <w:szCs w:val="28"/>
        </w:rPr>
        <w:t>кументов до 1 января календарного года.</w:t>
      </w:r>
    </w:p>
    <w:p w:rsidR="007B1459" w:rsidRPr="00DC1467" w:rsidRDefault="00693C57" w:rsidP="002F7ECF">
      <w:pPr>
        <w:pStyle w:val="a3"/>
        <w:spacing w:before="0" w:beforeAutospacing="0" w:after="36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1467">
        <w:rPr>
          <w:rFonts w:ascii="Times New Roman" w:hAnsi="Times New Roman" w:cs="Times New Roman"/>
          <w:sz w:val="28"/>
          <w:szCs w:val="28"/>
          <w:lang w:val="ru-RU"/>
        </w:rPr>
        <w:t>Указанные в настоящем пункте перечни субъе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тов хозяйствования вносятся в Совет Министров Д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нецкой Народной Республики в порядке и на условиях, предусмотренных пун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C1467">
        <w:rPr>
          <w:rFonts w:ascii="Times New Roman" w:hAnsi="Times New Roman" w:cs="Times New Roman"/>
          <w:sz w:val="28"/>
          <w:szCs w:val="28"/>
          <w:lang w:val="ru-RU"/>
        </w:rPr>
        <w:t>том 69.4 статьи 69 и пунктом 157.5</w:t>
      </w:r>
      <w:r w:rsidR="001845B4" w:rsidRPr="00DC1467">
        <w:rPr>
          <w:rFonts w:ascii="Times New Roman" w:hAnsi="Times New Roman" w:cs="Times New Roman"/>
          <w:sz w:val="28"/>
          <w:szCs w:val="28"/>
          <w:lang w:val="ru-RU"/>
        </w:rPr>
        <w:t xml:space="preserve"> статьи 157 настоящего Закона.».</w:t>
      </w:r>
    </w:p>
    <w:p w:rsidR="00514B26" w:rsidRPr="00DC1467" w:rsidRDefault="00514B26" w:rsidP="002F7ECF">
      <w:pPr>
        <w:spacing w:after="360" w:line="276" w:lineRule="auto"/>
        <w:ind w:firstLine="709"/>
        <w:jc w:val="both"/>
        <w:rPr>
          <w:sz w:val="28"/>
          <w:szCs w:val="28"/>
          <w:lang w:eastAsia="uk-UA"/>
        </w:rPr>
      </w:pPr>
      <w:r w:rsidRPr="00DC1467">
        <w:rPr>
          <w:sz w:val="28"/>
          <w:szCs w:val="28"/>
          <w:lang w:eastAsia="uk-UA"/>
        </w:rPr>
        <w:t xml:space="preserve">73) </w:t>
      </w:r>
      <w:r w:rsidR="00FC0E5D" w:rsidRPr="00DC1467">
        <w:rPr>
          <w:sz w:val="28"/>
          <w:szCs w:val="28"/>
          <w:lang w:eastAsia="uk-UA"/>
        </w:rPr>
        <w:t>с</w:t>
      </w:r>
      <w:r w:rsidRPr="00DC1467">
        <w:rPr>
          <w:sz w:val="28"/>
          <w:szCs w:val="28"/>
          <w:lang w:eastAsia="uk-UA"/>
        </w:rPr>
        <w:t xml:space="preserve">татью 248 </w:t>
      </w:r>
      <w:r w:rsidR="0079304A" w:rsidRPr="00DC1467">
        <w:rPr>
          <w:sz w:val="28"/>
          <w:szCs w:val="28"/>
          <w:lang w:eastAsia="uk-UA"/>
        </w:rPr>
        <w:t xml:space="preserve">дополнить пунктом 248.4 </w:t>
      </w:r>
      <w:r w:rsidRPr="00DC1467">
        <w:rPr>
          <w:sz w:val="28"/>
          <w:szCs w:val="28"/>
          <w:lang w:eastAsia="uk-UA"/>
        </w:rPr>
        <w:t xml:space="preserve">следующего содержания: </w:t>
      </w:r>
    </w:p>
    <w:p w:rsidR="00514B26" w:rsidRPr="00DC1467" w:rsidRDefault="0079304A" w:rsidP="002F7ECF">
      <w:pPr>
        <w:spacing w:after="360" w:line="276" w:lineRule="auto"/>
        <w:ind w:firstLine="709"/>
        <w:jc w:val="both"/>
        <w:rPr>
          <w:sz w:val="28"/>
          <w:szCs w:val="28"/>
          <w:lang w:eastAsia="uk-UA"/>
        </w:rPr>
      </w:pPr>
      <w:r w:rsidRPr="00DC1467">
        <w:rPr>
          <w:sz w:val="28"/>
          <w:szCs w:val="28"/>
          <w:lang w:eastAsia="uk-UA"/>
        </w:rPr>
        <w:t>«248.4. </w:t>
      </w:r>
      <w:r w:rsidR="00514B26" w:rsidRPr="00DC1467">
        <w:rPr>
          <w:sz w:val="28"/>
          <w:szCs w:val="28"/>
          <w:lang w:eastAsia="uk-UA"/>
        </w:rPr>
        <w:t>Остаточная стоимость основных средств 1 группы, предусмотренных подпунктом 77.10.2.1 по</w:t>
      </w:r>
      <w:r w:rsidR="00514B26" w:rsidRPr="00DC1467">
        <w:rPr>
          <w:sz w:val="28"/>
          <w:szCs w:val="28"/>
          <w:lang w:eastAsia="uk-UA"/>
        </w:rPr>
        <w:t>д</w:t>
      </w:r>
      <w:r w:rsidR="00514B26" w:rsidRPr="00DC1467">
        <w:rPr>
          <w:sz w:val="28"/>
          <w:szCs w:val="28"/>
          <w:lang w:eastAsia="uk-UA"/>
        </w:rPr>
        <w:t>пункта 77.10.2 пункта 77.10 ст. 77 настоящего Закона, которые введены в эксплуатацию до 01 июня 2016 года, определяется по состоянию на 01 июня 2016 года, как ра</w:t>
      </w:r>
      <w:r w:rsidR="00514B26" w:rsidRPr="00DC1467">
        <w:rPr>
          <w:sz w:val="28"/>
          <w:szCs w:val="28"/>
          <w:lang w:eastAsia="uk-UA"/>
        </w:rPr>
        <w:t>з</w:t>
      </w:r>
      <w:r w:rsidR="00514B26" w:rsidRPr="00DC1467">
        <w:rPr>
          <w:sz w:val="28"/>
          <w:szCs w:val="28"/>
          <w:lang w:eastAsia="uk-UA"/>
        </w:rPr>
        <w:t>ница между их первоначальной стоимостью и суммой н</w:t>
      </w:r>
      <w:r w:rsidR="00514B26" w:rsidRPr="00DC1467">
        <w:rPr>
          <w:sz w:val="28"/>
          <w:szCs w:val="28"/>
          <w:lang w:eastAsia="uk-UA"/>
        </w:rPr>
        <w:t>а</w:t>
      </w:r>
      <w:r w:rsidR="00514B26" w:rsidRPr="00DC1467">
        <w:rPr>
          <w:sz w:val="28"/>
          <w:szCs w:val="28"/>
          <w:lang w:eastAsia="uk-UA"/>
        </w:rPr>
        <w:t>численной за период эксплуатации амортизацией, при условии подтверждения пе</w:t>
      </w:r>
      <w:r w:rsidR="00514B26" w:rsidRPr="00DC1467">
        <w:rPr>
          <w:sz w:val="28"/>
          <w:szCs w:val="28"/>
          <w:lang w:eastAsia="uk-UA"/>
        </w:rPr>
        <w:t>р</w:t>
      </w:r>
      <w:r w:rsidR="00514B26" w:rsidRPr="00DC1467">
        <w:rPr>
          <w:sz w:val="28"/>
          <w:szCs w:val="28"/>
          <w:lang w:eastAsia="uk-UA"/>
        </w:rPr>
        <w:t>вичными документами первоначальной стоим</w:t>
      </w:r>
      <w:r w:rsidR="00514B26" w:rsidRPr="00DC1467">
        <w:rPr>
          <w:sz w:val="28"/>
          <w:szCs w:val="28"/>
          <w:lang w:eastAsia="uk-UA"/>
        </w:rPr>
        <w:t>о</w:t>
      </w:r>
      <w:r w:rsidR="00514B26" w:rsidRPr="00DC1467">
        <w:rPr>
          <w:sz w:val="28"/>
          <w:szCs w:val="28"/>
          <w:lang w:eastAsia="uk-UA"/>
        </w:rPr>
        <w:t>сти основного средства, актами ввода в эксплуатацию таких основных средств и док</w:t>
      </w:r>
      <w:r w:rsidR="00514B26" w:rsidRPr="00DC1467">
        <w:rPr>
          <w:sz w:val="28"/>
          <w:szCs w:val="28"/>
          <w:lang w:eastAsia="uk-UA"/>
        </w:rPr>
        <w:t>у</w:t>
      </w:r>
      <w:r w:rsidR="00514B26" w:rsidRPr="00DC1467">
        <w:rPr>
          <w:sz w:val="28"/>
          <w:szCs w:val="28"/>
          <w:lang w:eastAsia="uk-UA"/>
        </w:rPr>
        <w:t>ментального подтверждения сумм начисленной за п</w:t>
      </w:r>
      <w:r w:rsidR="00514B26" w:rsidRPr="00DC1467">
        <w:rPr>
          <w:sz w:val="28"/>
          <w:szCs w:val="28"/>
          <w:lang w:eastAsia="uk-UA"/>
        </w:rPr>
        <w:t>е</w:t>
      </w:r>
      <w:r w:rsidR="00514B26" w:rsidRPr="00DC1467">
        <w:rPr>
          <w:sz w:val="28"/>
          <w:szCs w:val="28"/>
          <w:lang w:eastAsia="uk-UA"/>
        </w:rPr>
        <w:t>риод эксплуатации амортизации.</w:t>
      </w:r>
    </w:p>
    <w:p w:rsidR="004F4101" w:rsidRPr="00DC1467" w:rsidRDefault="00514B26" w:rsidP="009069BE">
      <w:pPr>
        <w:pStyle w:val="a7"/>
        <w:tabs>
          <w:tab w:val="left" w:pos="9639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146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Начало расчета амортизации основных средств 1 гру</w:t>
      </w:r>
      <w:r w:rsidRPr="00DC1467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DC1467">
        <w:rPr>
          <w:rFonts w:ascii="Times New Roman" w:eastAsia="Times New Roman" w:hAnsi="Times New Roman" w:cs="Times New Roman"/>
          <w:sz w:val="28"/>
          <w:szCs w:val="28"/>
          <w:lang w:eastAsia="uk-UA"/>
        </w:rPr>
        <w:t>пы в 2016 году производится с остато</w:t>
      </w:r>
      <w:r w:rsidRPr="00DC1467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Pr="00DC146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ной стоимости таких зданий по состоянию на 01 июня 2016 года. При этом, срок поле</w:t>
      </w:r>
      <w:r w:rsidRPr="00DC1467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DC146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ного использования, по состоянию на 01 июня 2016 года, уменьшается на колич</w:t>
      </w:r>
      <w:r w:rsidRPr="00DC1467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Pr="00DC146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 лет (месяцев) эксплуатации данного имущества, в предыдущих периодах (включая предыдущих собс</w:t>
      </w:r>
      <w:r w:rsidRPr="00DC1467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DC1467">
        <w:rPr>
          <w:rFonts w:ascii="Times New Roman" w:eastAsia="Times New Roman" w:hAnsi="Times New Roman" w:cs="Times New Roman"/>
          <w:sz w:val="28"/>
          <w:szCs w:val="28"/>
          <w:lang w:eastAsia="uk-UA"/>
        </w:rPr>
        <w:t>венников).»</w:t>
      </w:r>
      <w:r w:rsidR="00FB5CCA" w:rsidRPr="00DC146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F4101" w:rsidRPr="00DC1467" w:rsidRDefault="004F4101" w:rsidP="009069BE">
      <w:pPr>
        <w:pStyle w:val="a7"/>
        <w:tabs>
          <w:tab w:val="left" w:pos="9639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4101" w:rsidRDefault="004F4101" w:rsidP="009069BE">
      <w:pPr>
        <w:pStyle w:val="a7"/>
        <w:tabs>
          <w:tab w:val="left" w:pos="9639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9069BE" w:rsidRPr="009069BE" w:rsidRDefault="009069BE" w:rsidP="009069BE">
      <w:pPr>
        <w:pStyle w:val="a7"/>
        <w:tabs>
          <w:tab w:val="left" w:pos="9639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4F4101" w:rsidRPr="00DC1467" w:rsidRDefault="004F4101" w:rsidP="009069BE">
      <w:pPr>
        <w:tabs>
          <w:tab w:val="left" w:pos="6810"/>
        </w:tabs>
        <w:rPr>
          <w:sz w:val="28"/>
          <w:szCs w:val="28"/>
        </w:rPr>
      </w:pPr>
    </w:p>
    <w:p w:rsidR="009069BE" w:rsidRPr="00C80B25" w:rsidRDefault="009069BE" w:rsidP="009069BE">
      <w:pPr>
        <w:ind w:right="-284"/>
        <w:jc w:val="both"/>
        <w:rPr>
          <w:sz w:val="28"/>
          <w:szCs w:val="28"/>
        </w:rPr>
      </w:pPr>
      <w:r w:rsidRPr="00C80B25">
        <w:rPr>
          <w:sz w:val="28"/>
          <w:szCs w:val="28"/>
        </w:rPr>
        <w:t xml:space="preserve">Глава </w:t>
      </w:r>
    </w:p>
    <w:p w:rsidR="009069BE" w:rsidRPr="00C80B25" w:rsidRDefault="009069BE" w:rsidP="009069BE">
      <w:pPr>
        <w:spacing w:after="360"/>
        <w:ind w:right="-1"/>
        <w:jc w:val="both"/>
        <w:rPr>
          <w:sz w:val="28"/>
          <w:szCs w:val="28"/>
        </w:rPr>
      </w:pPr>
      <w:r w:rsidRPr="00C80B25">
        <w:rPr>
          <w:sz w:val="28"/>
          <w:szCs w:val="28"/>
        </w:rPr>
        <w:t>Донецкой Народной Республики</w:t>
      </w:r>
      <w:r w:rsidRPr="00C80B25">
        <w:rPr>
          <w:sz w:val="28"/>
          <w:szCs w:val="28"/>
        </w:rPr>
        <w:tab/>
      </w:r>
      <w:r w:rsidRPr="00C80B25">
        <w:rPr>
          <w:sz w:val="28"/>
          <w:szCs w:val="28"/>
        </w:rPr>
        <w:tab/>
      </w:r>
      <w:r w:rsidRPr="00C80B25">
        <w:rPr>
          <w:sz w:val="28"/>
          <w:szCs w:val="28"/>
        </w:rPr>
        <w:tab/>
      </w:r>
      <w:r w:rsidRPr="00C80B25">
        <w:rPr>
          <w:sz w:val="28"/>
          <w:szCs w:val="28"/>
        </w:rPr>
        <w:tab/>
      </w:r>
      <w:r w:rsidRPr="00C80B25">
        <w:rPr>
          <w:sz w:val="28"/>
          <w:szCs w:val="28"/>
        </w:rPr>
        <w:tab/>
        <w:t xml:space="preserve">     </w:t>
      </w:r>
      <w:r w:rsidRPr="008B2002">
        <w:rPr>
          <w:sz w:val="28"/>
          <w:szCs w:val="28"/>
        </w:rPr>
        <w:t xml:space="preserve">   </w:t>
      </w:r>
      <w:r w:rsidRPr="00C80B25">
        <w:rPr>
          <w:sz w:val="28"/>
          <w:szCs w:val="28"/>
        </w:rPr>
        <w:t xml:space="preserve"> А.В.Захарченко</w:t>
      </w:r>
    </w:p>
    <w:p w:rsidR="009069BE" w:rsidRPr="00C80B25" w:rsidRDefault="009069BE" w:rsidP="009069BE">
      <w:pPr>
        <w:spacing w:after="120"/>
        <w:ind w:right="-284"/>
        <w:jc w:val="both"/>
        <w:rPr>
          <w:sz w:val="28"/>
          <w:szCs w:val="28"/>
        </w:rPr>
      </w:pPr>
      <w:r w:rsidRPr="00C80B25">
        <w:rPr>
          <w:sz w:val="28"/>
          <w:szCs w:val="28"/>
        </w:rPr>
        <w:t>г. Донецк</w:t>
      </w:r>
    </w:p>
    <w:p w:rsidR="009069BE" w:rsidRPr="00C80B25" w:rsidRDefault="00E63204" w:rsidP="009069BE">
      <w:pPr>
        <w:spacing w:after="12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мая </w:t>
      </w:r>
      <w:r w:rsidR="009069BE" w:rsidRPr="00C80B25">
        <w:rPr>
          <w:sz w:val="28"/>
          <w:szCs w:val="28"/>
        </w:rPr>
        <w:t>2016 года</w:t>
      </w:r>
    </w:p>
    <w:p w:rsidR="009069BE" w:rsidRPr="00CA7F27" w:rsidRDefault="009069BE" w:rsidP="009069BE">
      <w:pPr>
        <w:rPr>
          <w:sz w:val="28"/>
          <w:szCs w:val="28"/>
        </w:rPr>
      </w:pPr>
      <w:r w:rsidRPr="00C80B25">
        <w:rPr>
          <w:sz w:val="28"/>
          <w:szCs w:val="28"/>
        </w:rPr>
        <w:t>№</w:t>
      </w:r>
      <w:r w:rsidR="00E63204">
        <w:rPr>
          <w:sz w:val="28"/>
          <w:szCs w:val="28"/>
        </w:rPr>
        <w:t xml:space="preserve"> 131-IНС</w:t>
      </w:r>
    </w:p>
    <w:p w:rsidR="004F4101" w:rsidRPr="00795F94" w:rsidRDefault="00E63204" w:rsidP="009069BE">
      <w:pPr>
        <w:tabs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F4101" w:rsidRPr="00795F94" w:rsidSect="009069BE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FAF" w:rsidRDefault="00AE1FAF">
      <w:r>
        <w:separator/>
      </w:r>
    </w:p>
  </w:endnote>
  <w:endnote w:type="continuationSeparator" w:id="0">
    <w:p w:rsidR="00AE1FAF" w:rsidRDefault="00AE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FAF" w:rsidRDefault="00AE1FAF">
      <w:r>
        <w:separator/>
      </w:r>
    </w:p>
  </w:footnote>
  <w:footnote w:type="continuationSeparator" w:id="0">
    <w:p w:rsidR="00AE1FAF" w:rsidRDefault="00AE1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7B9" w:rsidRDefault="002617B9" w:rsidP="00A0049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17B9" w:rsidRDefault="002617B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7B9" w:rsidRDefault="002617B9" w:rsidP="00A0049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37D4C">
      <w:rPr>
        <w:rStyle w:val="aa"/>
        <w:noProof/>
      </w:rPr>
      <w:t>23</w:t>
    </w:r>
    <w:r>
      <w:rPr>
        <w:rStyle w:val="aa"/>
      </w:rPr>
      <w:fldChar w:fldCharType="end"/>
    </w:r>
  </w:p>
  <w:p w:rsidR="002617B9" w:rsidRDefault="002617B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93"/>
    <w:rsid w:val="00000D09"/>
    <w:rsid w:val="000B4CD8"/>
    <w:rsid w:val="000B5335"/>
    <w:rsid w:val="000E5ACA"/>
    <w:rsid w:val="001845B4"/>
    <w:rsid w:val="001B1D6D"/>
    <w:rsid w:val="001C3454"/>
    <w:rsid w:val="0021132E"/>
    <w:rsid w:val="00231693"/>
    <w:rsid w:val="00246EFA"/>
    <w:rsid w:val="002617B9"/>
    <w:rsid w:val="00270CD9"/>
    <w:rsid w:val="00275BB5"/>
    <w:rsid w:val="002C0EA9"/>
    <w:rsid w:val="002D05AA"/>
    <w:rsid w:val="002D2B11"/>
    <w:rsid w:val="002E69B2"/>
    <w:rsid w:val="002F7ECF"/>
    <w:rsid w:val="00360947"/>
    <w:rsid w:val="003972CA"/>
    <w:rsid w:val="003D7C9B"/>
    <w:rsid w:val="003F2FE3"/>
    <w:rsid w:val="004234E1"/>
    <w:rsid w:val="00435B56"/>
    <w:rsid w:val="004828F1"/>
    <w:rsid w:val="0048507E"/>
    <w:rsid w:val="004A3850"/>
    <w:rsid w:val="004C1CE1"/>
    <w:rsid w:val="004F4101"/>
    <w:rsid w:val="00514B26"/>
    <w:rsid w:val="00541E67"/>
    <w:rsid w:val="00560BCC"/>
    <w:rsid w:val="00572FE5"/>
    <w:rsid w:val="00591966"/>
    <w:rsid w:val="005B33FD"/>
    <w:rsid w:val="005C66C7"/>
    <w:rsid w:val="005E046B"/>
    <w:rsid w:val="005E1925"/>
    <w:rsid w:val="005F6D52"/>
    <w:rsid w:val="00604617"/>
    <w:rsid w:val="0062665C"/>
    <w:rsid w:val="00633F18"/>
    <w:rsid w:val="006673A1"/>
    <w:rsid w:val="0067140E"/>
    <w:rsid w:val="0068479E"/>
    <w:rsid w:val="00693C57"/>
    <w:rsid w:val="006A6452"/>
    <w:rsid w:val="006A71C0"/>
    <w:rsid w:val="006C5457"/>
    <w:rsid w:val="006E68F5"/>
    <w:rsid w:val="006F41DC"/>
    <w:rsid w:val="00721C3C"/>
    <w:rsid w:val="00723CCB"/>
    <w:rsid w:val="007303CC"/>
    <w:rsid w:val="007533E2"/>
    <w:rsid w:val="00755806"/>
    <w:rsid w:val="00765286"/>
    <w:rsid w:val="0079304A"/>
    <w:rsid w:val="00795F94"/>
    <w:rsid w:val="007B0519"/>
    <w:rsid w:val="007B1459"/>
    <w:rsid w:val="007F24AA"/>
    <w:rsid w:val="00806644"/>
    <w:rsid w:val="00813222"/>
    <w:rsid w:val="00830791"/>
    <w:rsid w:val="00837D4C"/>
    <w:rsid w:val="00847F4C"/>
    <w:rsid w:val="00880106"/>
    <w:rsid w:val="008A6F29"/>
    <w:rsid w:val="008B7828"/>
    <w:rsid w:val="00901FF5"/>
    <w:rsid w:val="009069BE"/>
    <w:rsid w:val="0092431D"/>
    <w:rsid w:val="00925FDF"/>
    <w:rsid w:val="009C4B9A"/>
    <w:rsid w:val="009D4703"/>
    <w:rsid w:val="009D5CCC"/>
    <w:rsid w:val="009F5CD1"/>
    <w:rsid w:val="00A00492"/>
    <w:rsid w:val="00A007AF"/>
    <w:rsid w:val="00A95921"/>
    <w:rsid w:val="00AA7FDB"/>
    <w:rsid w:val="00AC3ACD"/>
    <w:rsid w:val="00AD5CCA"/>
    <w:rsid w:val="00AD683E"/>
    <w:rsid w:val="00AE1FAF"/>
    <w:rsid w:val="00B1743C"/>
    <w:rsid w:val="00B22319"/>
    <w:rsid w:val="00B42B73"/>
    <w:rsid w:val="00B91AC6"/>
    <w:rsid w:val="00BB23EE"/>
    <w:rsid w:val="00BD75EE"/>
    <w:rsid w:val="00C01FB0"/>
    <w:rsid w:val="00C4628A"/>
    <w:rsid w:val="00C717BF"/>
    <w:rsid w:val="00C800B5"/>
    <w:rsid w:val="00C8293B"/>
    <w:rsid w:val="00CB0B76"/>
    <w:rsid w:val="00D35F31"/>
    <w:rsid w:val="00D55105"/>
    <w:rsid w:val="00D853FE"/>
    <w:rsid w:val="00DC1467"/>
    <w:rsid w:val="00DC7C4F"/>
    <w:rsid w:val="00DE4C71"/>
    <w:rsid w:val="00DE7C9C"/>
    <w:rsid w:val="00E329D5"/>
    <w:rsid w:val="00E63204"/>
    <w:rsid w:val="00E804A0"/>
    <w:rsid w:val="00EE3203"/>
    <w:rsid w:val="00EF4952"/>
    <w:rsid w:val="00F34282"/>
    <w:rsid w:val="00F76F42"/>
    <w:rsid w:val="00F920C0"/>
    <w:rsid w:val="00F95A60"/>
    <w:rsid w:val="00FB5CCA"/>
    <w:rsid w:val="00FC0E5D"/>
    <w:rsid w:val="00FC4229"/>
    <w:rsid w:val="00F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69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link w:val="a4"/>
    <w:rsid w:val="004234E1"/>
    <w:pPr>
      <w:spacing w:before="100" w:beforeAutospacing="1" w:after="100" w:afterAutospacing="1"/>
    </w:pPr>
    <w:rPr>
      <w:rFonts w:ascii="Arial" w:hAnsi="Arial" w:cs="Arial"/>
      <w:lang w:val="uk-UA" w:eastAsia="uk-UA"/>
    </w:rPr>
  </w:style>
  <w:style w:type="character" w:customStyle="1" w:styleId="a4">
    <w:name w:val="Обычный (веб) Знак"/>
    <w:link w:val="a3"/>
    <w:locked/>
    <w:rsid w:val="004234E1"/>
    <w:rPr>
      <w:rFonts w:ascii="Arial" w:hAnsi="Arial" w:cs="Arial"/>
      <w:sz w:val="24"/>
      <w:szCs w:val="24"/>
      <w:lang w:val="uk-UA" w:eastAsia="uk-UA" w:bidi="ar-SA"/>
    </w:rPr>
  </w:style>
  <w:style w:type="character" w:styleId="a5">
    <w:name w:val="Strong"/>
    <w:qFormat/>
    <w:rsid w:val="00BD75EE"/>
    <w:rPr>
      <w:rFonts w:cs="Times New Roman"/>
      <w:b/>
      <w:bCs/>
    </w:rPr>
  </w:style>
  <w:style w:type="paragraph" w:customStyle="1" w:styleId="NoSpacing">
    <w:name w:val="No Spacing"/>
    <w:link w:val="NoSpacingChar"/>
    <w:rsid w:val="00D55105"/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NoSpacing"/>
    <w:locked/>
    <w:rsid w:val="00D55105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FontStyle30">
    <w:name w:val="Font Style30"/>
    <w:rsid w:val="00C800B5"/>
    <w:rPr>
      <w:rFonts w:ascii="Times New Roman" w:hAnsi="Times New Roman" w:cs="Times New Roman"/>
      <w:sz w:val="24"/>
      <w:szCs w:val="24"/>
    </w:rPr>
  </w:style>
  <w:style w:type="character" w:customStyle="1" w:styleId="a6">
    <w:name w:val=" Знак Знак"/>
    <w:locked/>
    <w:rsid w:val="00C800B5"/>
    <w:rPr>
      <w:rFonts w:ascii="Arial" w:hAnsi="Arial" w:cs="Arial"/>
      <w:sz w:val="24"/>
      <w:szCs w:val="24"/>
      <w:lang w:val="uk-UA" w:eastAsia="uk-UA" w:bidi="ar-SA"/>
    </w:rPr>
  </w:style>
  <w:style w:type="paragraph" w:styleId="HTML">
    <w:name w:val="HTML Preformatted"/>
    <w:basedOn w:val="a"/>
    <w:rsid w:val="004F4101"/>
    <w:pPr>
      <w:suppressAutoHyphens/>
    </w:pPr>
    <w:rPr>
      <w:rFonts w:ascii="Courier New" w:eastAsia="Calibri" w:hAnsi="Courier New"/>
      <w:sz w:val="20"/>
      <w:szCs w:val="20"/>
      <w:lang w:val="x-none" w:eastAsia="zh-CN"/>
    </w:rPr>
  </w:style>
  <w:style w:type="paragraph" w:styleId="a7">
    <w:name w:val="No Spacing"/>
    <w:link w:val="a8"/>
    <w:qFormat/>
    <w:rsid w:val="004F410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8">
    <w:name w:val="Без интервала Знак"/>
    <w:link w:val="a7"/>
    <w:locked/>
    <w:rsid w:val="00AA7FDB"/>
    <w:rPr>
      <w:rFonts w:ascii="Calibri" w:eastAsia="Calibri" w:hAnsi="Calibri" w:cs="Calibri"/>
      <w:sz w:val="22"/>
      <w:szCs w:val="22"/>
      <w:lang w:val="ru-RU" w:eastAsia="zh-CN" w:bidi="ar-SA"/>
    </w:rPr>
  </w:style>
  <w:style w:type="paragraph" w:styleId="a9">
    <w:name w:val="footer"/>
    <w:basedOn w:val="a"/>
    <w:rsid w:val="005C66C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C66C7"/>
  </w:style>
  <w:style w:type="paragraph" w:styleId="ab">
    <w:name w:val="header"/>
    <w:basedOn w:val="a"/>
    <w:rsid w:val="005C66C7"/>
    <w:pPr>
      <w:tabs>
        <w:tab w:val="center" w:pos="4677"/>
        <w:tab w:val="right" w:pos="9355"/>
      </w:tabs>
    </w:pPr>
  </w:style>
  <w:style w:type="character" w:styleId="ac">
    <w:name w:val="Hyperlink"/>
    <w:basedOn w:val="a0"/>
    <w:rsid w:val="00837D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69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link w:val="a4"/>
    <w:rsid w:val="004234E1"/>
    <w:pPr>
      <w:spacing w:before="100" w:beforeAutospacing="1" w:after="100" w:afterAutospacing="1"/>
    </w:pPr>
    <w:rPr>
      <w:rFonts w:ascii="Arial" w:hAnsi="Arial" w:cs="Arial"/>
      <w:lang w:val="uk-UA" w:eastAsia="uk-UA"/>
    </w:rPr>
  </w:style>
  <w:style w:type="character" w:customStyle="1" w:styleId="a4">
    <w:name w:val="Обычный (веб) Знак"/>
    <w:link w:val="a3"/>
    <w:locked/>
    <w:rsid w:val="004234E1"/>
    <w:rPr>
      <w:rFonts w:ascii="Arial" w:hAnsi="Arial" w:cs="Arial"/>
      <w:sz w:val="24"/>
      <w:szCs w:val="24"/>
      <w:lang w:val="uk-UA" w:eastAsia="uk-UA" w:bidi="ar-SA"/>
    </w:rPr>
  </w:style>
  <w:style w:type="character" w:styleId="a5">
    <w:name w:val="Strong"/>
    <w:qFormat/>
    <w:rsid w:val="00BD75EE"/>
    <w:rPr>
      <w:rFonts w:cs="Times New Roman"/>
      <w:b/>
      <w:bCs/>
    </w:rPr>
  </w:style>
  <w:style w:type="paragraph" w:customStyle="1" w:styleId="NoSpacing">
    <w:name w:val="No Spacing"/>
    <w:link w:val="NoSpacingChar"/>
    <w:rsid w:val="00D55105"/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NoSpacing"/>
    <w:locked/>
    <w:rsid w:val="00D55105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FontStyle30">
    <w:name w:val="Font Style30"/>
    <w:rsid w:val="00C800B5"/>
    <w:rPr>
      <w:rFonts w:ascii="Times New Roman" w:hAnsi="Times New Roman" w:cs="Times New Roman"/>
      <w:sz w:val="24"/>
      <w:szCs w:val="24"/>
    </w:rPr>
  </w:style>
  <w:style w:type="character" w:customStyle="1" w:styleId="a6">
    <w:name w:val=" Знак Знак"/>
    <w:locked/>
    <w:rsid w:val="00C800B5"/>
    <w:rPr>
      <w:rFonts w:ascii="Arial" w:hAnsi="Arial" w:cs="Arial"/>
      <w:sz w:val="24"/>
      <w:szCs w:val="24"/>
      <w:lang w:val="uk-UA" w:eastAsia="uk-UA" w:bidi="ar-SA"/>
    </w:rPr>
  </w:style>
  <w:style w:type="paragraph" w:styleId="HTML">
    <w:name w:val="HTML Preformatted"/>
    <w:basedOn w:val="a"/>
    <w:rsid w:val="004F4101"/>
    <w:pPr>
      <w:suppressAutoHyphens/>
    </w:pPr>
    <w:rPr>
      <w:rFonts w:ascii="Courier New" w:eastAsia="Calibri" w:hAnsi="Courier New"/>
      <w:sz w:val="20"/>
      <w:szCs w:val="20"/>
      <w:lang w:val="x-none" w:eastAsia="zh-CN"/>
    </w:rPr>
  </w:style>
  <w:style w:type="paragraph" w:styleId="a7">
    <w:name w:val="No Spacing"/>
    <w:link w:val="a8"/>
    <w:qFormat/>
    <w:rsid w:val="004F410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8">
    <w:name w:val="Без интервала Знак"/>
    <w:link w:val="a7"/>
    <w:locked/>
    <w:rsid w:val="00AA7FDB"/>
    <w:rPr>
      <w:rFonts w:ascii="Calibri" w:eastAsia="Calibri" w:hAnsi="Calibri" w:cs="Calibri"/>
      <w:sz w:val="22"/>
      <w:szCs w:val="22"/>
      <w:lang w:val="ru-RU" w:eastAsia="zh-CN" w:bidi="ar-SA"/>
    </w:rPr>
  </w:style>
  <w:style w:type="paragraph" w:styleId="a9">
    <w:name w:val="footer"/>
    <w:basedOn w:val="a"/>
    <w:rsid w:val="005C66C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C66C7"/>
  </w:style>
  <w:style w:type="paragraph" w:styleId="ab">
    <w:name w:val="header"/>
    <w:basedOn w:val="a"/>
    <w:rsid w:val="005C66C7"/>
    <w:pPr>
      <w:tabs>
        <w:tab w:val="center" w:pos="4677"/>
        <w:tab w:val="right" w:pos="9355"/>
      </w:tabs>
    </w:pPr>
  </w:style>
  <w:style w:type="character" w:styleId="ac">
    <w:name w:val="Hyperlink"/>
    <w:basedOn w:val="a0"/>
    <w:rsid w:val="00837D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rsovet.gov.ru/zakon-o-nalogovoj-sisteme-donetskoj-narodnoj-respublik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5409</Words>
  <Characters>30832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подпункте пункта 9</vt:lpstr>
    </vt:vector>
  </TitlesOfParts>
  <Company>MoBIL GROUP</Company>
  <LinksUpToDate>false</LinksUpToDate>
  <CharactersWithSpaces>36169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подпункте пункта 9</dc:title>
  <dc:subject/>
  <dc:creator>D10-BULIGA</dc:creator>
  <cp:keywords/>
  <dc:description/>
  <cp:lastModifiedBy>1</cp:lastModifiedBy>
  <cp:revision>2</cp:revision>
  <cp:lastPrinted>2016-05-04T07:37:00Z</cp:lastPrinted>
  <dcterms:created xsi:type="dcterms:W3CDTF">2016-05-27T07:53:00Z</dcterms:created>
  <dcterms:modified xsi:type="dcterms:W3CDTF">2016-05-27T07:53:00Z</dcterms:modified>
</cp:coreProperties>
</file>